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E6C5" w14:textId="77777777" w:rsidR="009F7DDF" w:rsidRDefault="00157016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4891D" wp14:editId="119CE206">
            <wp:simplePos x="0" y="0"/>
            <wp:positionH relativeFrom="column">
              <wp:posOffset>2574290</wp:posOffset>
            </wp:positionH>
            <wp:positionV relativeFrom="page">
              <wp:posOffset>245966</wp:posOffset>
            </wp:positionV>
            <wp:extent cx="1629410" cy="66738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dom Logo - Tagline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55"/>
                    <a:stretch/>
                  </pic:blipFill>
                  <pic:spPr bwMode="auto">
                    <a:xfrm>
                      <a:off x="0" y="0"/>
                      <a:ext cx="1629410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3CE16" w14:textId="77777777" w:rsidR="009F7DDF" w:rsidRDefault="009F7DDF">
      <w:pPr>
        <w:pStyle w:val="BodyText"/>
        <w:spacing w:before="2"/>
        <w:ind w:left="0"/>
        <w:rPr>
          <w:rFonts w:ascii="Times New Roman"/>
          <w:sz w:val="21"/>
        </w:rPr>
      </w:pPr>
    </w:p>
    <w:p w14:paraId="1DB5F684" w14:textId="77777777" w:rsidR="009F7DDF" w:rsidRDefault="009F7DDF">
      <w:pPr>
        <w:rPr>
          <w:rFonts w:ascii="Times New Roman"/>
          <w:sz w:val="21"/>
        </w:rPr>
        <w:sectPr w:rsidR="009F7DDF">
          <w:type w:val="continuous"/>
          <w:pgSz w:w="12240" w:h="15840"/>
          <w:pgMar w:top="180" w:right="0" w:bottom="0" w:left="240" w:header="720" w:footer="720" w:gutter="0"/>
          <w:cols w:space="720"/>
        </w:sectPr>
      </w:pPr>
    </w:p>
    <w:p w14:paraId="68BED53B" w14:textId="77777777" w:rsidR="009F7DDF" w:rsidRPr="0063381A" w:rsidRDefault="00CB4E3A" w:rsidP="00157016">
      <w:pPr>
        <w:pStyle w:val="Heading1"/>
        <w:spacing w:before="94" w:line="240" w:lineRule="auto"/>
        <w:ind w:left="1127"/>
        <w:rPr>
          <w:sz w:val="20"/>
        </w:rPr>
      </w:pPr>
      <w:r w:rsidRPr="0063381A">
        <w:rPr>
          <w:sz w:val="20"/>
        </w:rPr>
        <w:t>Loan Rates</w:t>
      </w:r>
    </w:p>
    <w:p w14:paraId="7C0729DF" w14:textId="77777777" w:rsidR="009F7DDF" w:rsidRDefault="00AE0EED" w:rsidP="00AE0EED">
      <w:pPr>
        <w:spacing w:before="1" w:line="207" w:lineRule="exact"/>
        <w:ind w:left="626"/>
        <w:rPr>
          <w:b/>
          <w:sz w:val="18"/>
        </w:rPr>
      </w:pPr>
      <w:r>
        <w:rPr>
          <w:b/>
          <w:sz w:val="18"/>
        </w:rPr>
        <w:t xml:space="preserve">                  </w:t>
      </w:r>
      <w:r w:rsidR="00CB4E3A">
        <w:rPr>
          <w:b/>
          <w:sz w:val="18"/>
        </w:rPr>
        <w:t>800-440-4120</w:t>
      </w:r>
    </w:p>
    <w:p w14:paraId="39DE505D" w14:textId="77777777" w:rsidR="009F7DDF" w:rsidRDefault="00CF15C8">
      <w:pPr>
        <w:spacing w:line="207" w:lineRule="exact"/>
        <w:ind w:left="1194" w:right="4009"/>
        <w:jc w:val="center"/>
        <w:rPr>
          <w:b/>
          <w:sz w:val="18"/>
        </w:rPr>
      </w:pPr>
      <w:hyperlink r:id="rId6">
        <w:r w:rsidR="00CB4E3A">
          <w:rPr>
            <w:b/>
            <w:sz w:val="18"/>
          </w:rPr>
          <w:t>freedomfcu.org</w:t>
        </w:r>
      </w:hyperlink>
    </w:p>
    <w:p w14:paraId="20BDDF79" w14:textId="151695E0" w:rsidR="009F7DDF" w:rsidRPr="00AE0EED" w:rsidRDefault="00CB4E3A" w:rsidP="00AE0EED">
      <w:pPr>
        <w:pStyle w:val="Heading2"/>
        <w:spacing w:before="99"/>
        <w:ind w:left="730"/>
      </w:pPr>
      <w:r>
        <w:rPr>
          <w:b w:val="0"/>
          <w:i w:val="0"/>
        </w:rPr>
        <w:br w:type="column"/>
      </w:r>
      <w:r w:rsidR="004758C3">
        <w:t xml:space="preserve">Effective </w:t>
      </w:r>
      <w:r w:rsidR="00BF59C9">
        <w:t xml:space="preserve">November 15, </w:t>
      </w:r>
      <w:r w:rsidR="005666A3">
        <w:t>201</w:t>
      </w:r>
      <w:r w:rsidR="006B5003">
        <w:t>9</w:t>
      </w:r>
      <w:r w:rsidR="00AE0EED">
        <w:br/>
      </w:r>
      <w:r>
        <w:t>Rates are subject to change without notice</w:t>
      </w:r>
    </w:p>
    <w:p w14:paraId="2F32D6B6" w14:textId="77777777" w:rsidR="009F7DDF" w:rsidRDefault="009F7DDF">
      <w:pPr>
        <w:rPr>
          <w:sz w:val="18"/>
        </w:rPr>
        <w:sectPr w:rsidR="009F7DDF">
          <w:type w:val="continuous"/>
          <w:pgSz w:w="12240" w:h="15840"/>
          <w:pgMar w:top="180" w:right="0" w:bottom="0" w:left="240" w:header="720" w:footer="720" w:gutter="0"/>
          <w:cols w:num="2" w:space="720" w:equalWidth="0">
            <w:col w:w="7034" w:space="40"/>
            <w:col w:w="4926"/>
          </w:cols>
        </w:sectPr>
      </w:pPr>
    </w:p>
    <w:p w14:paraId="4C63CEF8" w14:textId="77777777" w:rsidR="009F7DDF" w:rsidRDefault="009F7DDF">
      <w:pPr>
        <w:pStyle w:val="BodyText"/>
        <w:ind w:left="0"/>
        <w:rPr>
          <w:b/>
          <w:i/>
          <w:sz w:val="11"/>
        </w:rPr>
      </w:pPr>
    </w:p>
    <w:tbl>
      <w:tblPr>
        <w:tblW w:w="0" w:type="auto"/>
        <w:tblInd w:w="57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1349"/>
        <w:gridCol w:w="1171"/>
        <w:gridCol w:w="1529"/>
        <w:gridCol w:w="1879"/>
      </w:tblGrid>
      <w:tr w:rsidR="009F7DDF" w14:paraId="32D850D5" w14:textId="77777777">
        <w:trPr>
          <w:trHeight w:hRule="exact" w:val="355"/>
        </w:trPr>
        <w:tc>
          <w:tcPr>
            <w:tcW w:w="4668" w:type="dxa"/>
            <w:shd w:val="clear" w:color="auto" w:fill="46ACFF"/>
          </w:tcPr>
          <w:p w14:paraId="2C07EB8B" w14:textId="77777777" w:rsidR="009F7DDF" w:rsidRDefault="00CB4E3A">
            <w:pPr>
              <w:pStyle w:val="TableParagraph"/>
              <w:spacing w:line="227" w:lineRule="exact"/>
              <w:ind w:left="1681" w:right="1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Loan Types</w:t>
            </w:r>
            <w:r w:rsidRPr="007F75D1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5928" w:type="dxa"/>
            <w:gridSpan w:val="4"/>
            <w:shd w:val="clear" w:color="auto" w:fill="46ACFF"/>
          </w:tcPr>
          <w:p w14:paraId="46E3F91B" w14:textId="77777777" w:rsidR="009F7DDF" w:rsidRDefault="00CB4E3A">
            <w:pPr>
              <w:pStyle w:val="TableParagraph"/>
              <w:spacing w:line="227" w:lineRule="exact"/>
              <w:ind w:left="1516"/>
              <w:rPr>
                <w:b/>
                <w:sz w:val="20"/>
              </w:rPr>
            </w:pPr>
            <w:r>
              <w:rPr>
                <w:b/>
                <w:sz w:val="20"/>
              </w:rPr>
              <w:t>Annual Percentage Rate</w:t>
            </w:r>
            <w:r w:rsidRPr="006C7613">
              <w:rPr>
                <w:b/>
                <w:sz w:val="20"/>
                <w:vertAlign w:val="superscript"/>
              </w:rPr>
              <w:t>2</w:t>
            </w:r>
          </w:p>
        </w:tc>
      </w:tr>
      <w:tr w:rsidR="009F7DDF" w14:paraId="02E0E4F6" w14:textId="77777777" w:rsidTr="007F75D1">
        <w:trPr>
          <w:trHeight w:hRule="exact" w:val="238"/>
        </w:trPr>
        <w:tc>
          <w:tcPr>
            <w:tcW w:w="4668" w:type="dxa"/>
            <w:vMerge w:val="restart"/>
            <w:shd w:val="clear" w:color="auto" w:fill="46ACFF"/>
          </w:tcPr>
          <w:p w14:paraId="2FA1D4EB" w14:textId="77777777" w:rsidR="009F7DDF" w:rsidRDefault="009F7DDF">
            <w:pPr>
              <w:pStyle w:val="TableParagraph"/>
              <w:rPr>
                <w:b/>
                <w:i/>
                <w:sz w:val="20"/>
              </w:rPr>
            </w:pPr>
          </w:p>
          <w:p w14:paraId="6E721788" w14:textId="77777777" w:rsidR="009F7DDF" w:rsidRDefault="00CB4E3A">
            <w:pPr>
              <w:pStyle w:val="TableParagraph"/>
              <w:spacing w:before="12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Auto Loans</w:t>
            </w:r>
          </w:p>
        </w:tc>
        <w:tc>
          <w:tcPr>
            <w:tcW w:w="5928" w:type="dxa"/>
            <w:gridSpan w:val="4"/>
            <w:shd w:val="clear" w:color="auto" w:fill="C1C1C1"/>
          </w:tcPr>
          <w:p w14:paraId="29FDA648" w14:textId="77777777" w:rsidR="009F7DDF" w:rsidRDefault="00CB4E3A">
            <w:pPr>
              <w:pStyle w:val="TableParagraph"/>
              <w:spacing w:line="199" w:lineRule="exact"/>
              <w:ind w:left="1966" w:right="19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Rates As Low As</w:t>
            </w:r>
          </w:p>
        </w:tc>
      </w:tr>
      <w:tr w:rsidR="009F7DDF" w14:paraId="24D732F7" w14:textId="77777777">
        <w:trPr>
          <w:trHeight w:hRule="exact" w:val="427"/>
        </w:trPr>
        <w:tc>
          <w:tcPr>
            <w:tcW w:w="4668" w:type="dxa"/>
            <w:vMerge/>
            <w:shd w:val="clear" w:color="auto" w:fill="46ACFF"/>
          </w:tcPr>
          <w:p w14:paraId="08BC6BD1" w14:textId="77777777" w:rsidR="009F7DDF" w:rsidRDefault="009F7DDF"/>
        </w:tc>
        <w:tc>
          <w:tcPr>
            <w:tcW w:w="2520" w:type="dxa"/>
            <w:gridSpan w:val="2"/>
            <w:shd w:val="clear" w:color="auto" w:fill="C1C1C1"/>
          </w:tcPr>
          <w:p w14:paraId="3F80D81E" w14:textId="77777777" w:rsidR="009F7DDF" w:rsidRDefault="00CB4E3A">
            <w:pPr>
              <w:pStyle w:val="TableParagraph"/>
              <w:spacing w:before="7" w:line="166" w:lineRule="exact"/>
              <w:ind w:left="342" w:right="232" w:hanging="106"/>
              <w:rPr>
                <w:b/>
                <w:sz w:val="12"/>
              </w:rPr>
            </w:pPr>
            <w:r>
              <w:rPr>
                <w:b/>
                <w:sz w:val="18"/>
                <w:u w:val="single"/>
              </w:rPr>
              <w:t xml:space="preserve">WITH </w:t>
            </w:r>
            <w:r>
              <w:rPr>
                <w:b/>
                <w:sz w:val="18"/>
              </w:rPr>
              <w:t>e-Statements and Automated Payment</w:t>
            </w:r>
            <w:r w:rsidRPr="007F75D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8" w:type="dxa"/>
            <w:gridSpan w:val="2"/>
            <w:shd w:val="clear" w:color="auto" w:fill="C1C1C1"/>
          </w:tcPr>
          <w:p w14:paraId="4CEFC14B" w14:textId="77777777" w:rsidR="009F7DDF" w:rsidRDefault="00CB4E3A">
            <w:pPr>
              <w:pStyle w:val="TableParagraph"/>
              <w:spacing w:line="232" w:lineRule="auto"/>
              <w:ind w:left="732" w:right="573" w:hanging="3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WITHOUT </w:t>
            </w:r>
            <w:r>
              <w:rPr>
                <w:b/>
                <w:sz w:val="18"/>
              </w:rPr>
              <w:t>e-Statements and Automated Payment</w:t>
            </w:r>
          </w:p>
        </w:tc>
      </w:tr>
      <w:tr w:rsidR="009F7DDF" w14:paraId="7541A63E" w14:textId="77777777">
        <w:trPr>
          <w:trHeight w:hRule="exact" w:val="264"/>
        </w:trPr>
        <w:tc>
          <w:tcPr>
            <w:tcW w:w="4668" w:type="dxa"/>
            <w:vMerge/>
            <w:shd w:val="clear" w:color="auto" w:fill="46ACFF"/>
          </w:tcPr>
          <w:p w14:paraId="6ECAE39A" w14:textId="77777777" w:rsidR="009F7DDF" w:rsidRDefault="009F7DDF"/>
        </w:tc>
        <w:tc>
          <w:tcPr>
            <w:tcW w:w="1349" w:type="dxa"/>
            <w:shd w:val="clear" w:color="auto" w:fill="C1C1C1"/>
          </w:tcPr>
          <w:p w14:paraId="788A7BC9" w14:textId="77777777" w:rsidR="009F7DDF" w:rsidRDefault="00CB4E3A">
            <w:pPr>
              <w:pStyle w:val="TableParagraph"/>
              <w:spacing w:line="201" w:lineRule="exact"/>
              <w:ind w:left="370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171" w:type="dxa"/>
            <w:shd w:val="clear" w:color="auto" w:fill="C1C1C1"/>
          </w:tcPr>
          <w:p w14:paraId="73BBBD23" w14:textId="77777777" w:rsidR="009F7DDF" w:rsidRDefault="00CB4E3A">
            <w:pPr>
              <w:pStyle w:val="TableParagraph"/>
              <w:spacing w:line="201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Used</w:t>
            </w:r>
          </w:p>
        </w:tc>
        <w:tc>
          <w:tcPr>
            <w:tcW w:w="1529" w:type="dxa"/>
            <w:shd w:val="clear" w:color="auto" w:fill="C1C1C1"/>
          </w:tcPr>
          <w:p w14:paraId="0453CFF2" w14:textId="77777777" w:rsidR="009F7DDF" w:rsidRDefault="00CB4E3A">
            <w:pPr>
              <w:pStyle w:val="TableParagraph"/>
              <w:spacing w:line="201" w:lineRule="exact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879" w:type="dxa"/>
            <w:shd w:val="clear" w:color="auto" w:fill="C1C1C1"/>
          </w:tcPr>
          <w:p w14:paraId="1E5D1D81" w14:textId="77777777" w:rsidR="009F7DDF" w:rsidRDefault="00CB4E3A">
            <w:pPr>
              <w:pStyle w:val="TableParagraph"/>
              <w:spacing w:line="201" w:lineRule="exact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Used</w:t>
            </w:r>
          </w:p>
        </w:tc>
      </w:tr>
      <w:tr w:rsidR="009F7DDF" w14:paraId="690E7C68" w14:textId="77777777">
        <w:trPr>
          <w:trHeight w:hRule="exact" w:val="264"/>
        </w:trPr>
        <w:tc>
          <w:tcPr>
            <w:tcW w:w="4668" w:type="dxa"/>
          </w:tcPr>
          <w:p w14:paraId="72938431" w14:textId="77777777" w:rsidR="009F7DDF" w:rsidRDefault="00CB4E3A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Up to 48 Months</w:t>
            </w:r>
          </w:p>
        </w:tc>
        <w:tc>
          <w:tcPr>
            <w:tcW w:w="1349" w:type="dxa"/>
          </w:tcPr>
          <w:p w14:paraId="20434CC1" w14:textId="77777777" w:rsidR="009F7DDF" w:rsidRDefault="0004596A" w:rsidP="006C6067">
            <w:pPr>
              <w:pStyle w:val="TableParagraph"/>
              <w:spacing w:before="7"/>
              <w:ind w:left="322" w:right="391"/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  <w:r w:rsidR="006C6067">
              <w:rPr>
                <w:sz w:val="16"/>
              </w:rPr>
              <w:t>9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171" w:type="dxa"/>
          </w:tcPr>
          <w:p w14:paraId="50E452D1" w14:textId="77777777" w:rsidR="009F7DDF" w:rsidRDefault="003E195C" w:rsidP="006C6067">
            <w:pPr>
              <w:pStyle w:val="TableParagraph"/>
              <w:spacing w:before="7"/>
              <w:ind w:left="448"/>
              <w:rPr>
                <w:sz w:val="16"/>
              </w:rPr>
            </w:pPr>
            <w:r>
              <w:rPr>
                <w:sz w:val="16"/>
              </w:rPr>
              <w:t>2.9</w:t>
            </w:r>
            <w:r w:rsidR="006C6067">
              <w:rPr>
                <w:sz w:val="16"/>
              </w:rPr>
              <w:t>9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529" w:type="dxa"/>
          </w:tcPr>
          <w:p w14:paraId="6249F96F" w14:textId="77777777" w:rsidR="009F7DDF" w:rsidRDefault="003354E0" w:rsidP="003E195C">
            <w:pPr>
              <w:pStyle w:val="TableParagraph"/>
              <w:spacing w:before="7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195C">
              <w:rPr>
                <w:sz w:val="16"/>
              </w:rPr>
              <w:t>1</w:t>
            </w:r>
            <w:r w:rsidR="006C6067">
              <w:rPr>
                <w:sz w:val="16"/>
              </w:rPr>
              <w:t>4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879" w:type="dxa"/>
          </w:tcPr>
          <w:p w14:paraId="4AF30B8A" w14:textId="77777777" w:rsidR="009F7DDF" w:rsidRDefault="003354E0" w:rsidP="006C6067">
            <w:pPr>
              <w:pStyle w:val="TableParagraph"/>
              <w:spacing w:before="7"/>
              <w:ind w:left="574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195C">
              <w:rPr>
                <w:sz w:val="16"/>
              </w:rPr>
              <w:t>2</w:t>
            </w:r>
            <w:r w:rsidR="006C6067">
              <w:rPr>
                <w:sz w:val="16"/>
              </w:rPr>
              <w:t>4</w:t>
            </w:r>
            <w:r w:rsidR="00CB4E3A">
              <w:rPr>
                <w:sz w:val="16"/>
              </w:rPr>
              <w:t>%</w:t>
            </w:r>
          </w:p>
        </w:tc>
      </w:tr>
      <w:tr w:rsidR="009F7DDF" w14:paraId="7CD7B0C8" w14:textId="77777777">
        <w:trPr>
          <w:trHeight w:hRule="exact" w:val="262"/>
        </w:trPr>
        <w:tc>
          <w:tcPr>
            <w:tcW w:w="4668" w:type="dxa"/>
          </w:tcPr>
          <w:p w14:paraId="6BC7825D" w14:textId="77777777" w:rsidR="009F7DDF" w:rsidRDefault="00CB4E3A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49 to 63 Months</w:t>
            </w:r>
          </w:p>
        </w:tc>
        <w:tc>
          <w:tcPr>
            <w:tcW w:w="1349" w:type="dxa"/>
          </w:tcPr>
          <w:p w14:paraId="5FE108CB" w14:textId="77777777" w:rsidR="009F7DDF" w:rsidRDefault="0004596A" w:rsidP="001B1D65">
            <w:pPr>
              <w:pStyle w:val="TableParagraph"/>
              <w:spacing w:before="5"/>
              <w:ind w:left="322" w:right="391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  <w:r w:rsidR="006C6067">
              <w:rPr>
                <w:sz w:val="16"/>
              </w:rPr>
              <w:t>9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171" w:type="dxa"/>
          </w:tcPr>
          <w:p w14:paraId="571B39DF" w14:textId="77777777" w:rsidR="009F7DDF" w:rsidRDefault="003E195C" w:rsidP="006C6067">
            <w:pPr>
              <w:pStyle w:val="TableParagraph"/>
              <w:spacing w:before="5"/>
              <w:ind w:left="448"/>
              <w:rPr>
                <w:sz w:val="16"/>
              </w:rPr>
            </w:pPr>
            <w:r>
              <w:rPr>
                <w:sz w:val="16"/>
              </w:rPr>
              <w:t>3</w:t>
            </w:r>
            <w:r w:rsidR="00A67DED">
              <w:rPr>
                <w:sz w:val="16"/>
              </w:rPr>
              <w:t>.</w:t>
            </w:r>
            <w:r>
              <w:rPr>
                <w:sz w:val="16"/>
              </w:rPr>
              <w:t>5</w:t>
            </w:r>
            <w:r w:rsidR="006C6067">
              <w:rPr>
                <w:sz w:val="16"/>
              </w:rPr>
              <w:t>4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529" w:type="dxa"/>
          </w:tcPr>
          <w:p w14:paraId="4A880FF4" w14:textId="77777777" w:rsidR="009F7DDF" w:rsidRDefault="003E195C" w:rsidP="006C6067">
            <w:pPr>
              <w:pStyle w:val="TableParagraph"/>
              <w:spacing w:before="5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67DED">
              <w:rPr>
                <w:sz w:val="16"/>
              </w:rPr>
              <w:t>.</w:t>
            </w:r>
            <w:r>
              <w:rPr>
                <w:sz w:val="16"/>
              </w:rPr>
              <w:t>5</w:t>
            </w:r>
            <w:r w:rsidR="006C6067">
              <w:rPr>
                <w:sz w:val="16"/>
              </w:rPr>
              <w:t>4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879" w:type="dxa"/>
          </w:tcPr>
          <w:p w14:paraId="60D8EBB7" w14:textId="77777777" w:rsidR="009F7DDF" w:rsidRDefault="003E195C" w:rsidP="006C6067">
            <w:pPr>
              <w:pStyle w:val="TableParagraph"/>
              <w:spacing w:before="5"/>
              <w:ind w:left="574"/>
              <w:rPr>
                <w:sz w:val="16"/>
              </w:rPr>
            </w:pPr>
            <w:r>
              <w:rPr>
                <w:sz w:val="16"/>
              </w:rPr>
              <w:t>3</w:t>
            </w:r>
            <w:r w:rsidR="004758C3">
              <w:rPr>
                <w:sz w:val="16"/>
              </w:rPr>
              <w:t>.</w:t>
            </w:r>
            <w:r>
              <w:rPr>
                <w:sz w:val="16"/>
              </w:rPr>
              <w:t>7</w:t>
            </w:r>
            <w:r w:rsidR="006C6067">
              <w:rPr>
                <w:sz w:val="16"/>
              </w:rPr>
              <w:t>9</w:t>
            </w:r>
            <w:r w:rsidR="00CB4E3A">
              <w:rPr>
                <w:sz w:val="16"/>
              </w:rPr>
              <w:t>%</w:t>
            </w:r>
          </w:p>
        </w:tc>
      </w:tr>
      <w:tr w:rsidR="009F7DDF" w14:paraId="6822CC74" w14:textId="77777777">
        <w:trPr>
          <w:trHeight w:hRule="exact" w:val="264"/>
        </w:trPr>
        <w:tc>
          <w:tcPr>
            <w:tcW w:w="4668" w:type="dxa"/>
          </w:tcPr>
          <w:p w14:paraId="79A5D8AC" w14:textId="77777777" w:rsidR="009F7DDF" w:rsidRDefault="00CB4E3A">
            <w:pPr>
              <w:pStyle w:val="TableParagraph"/>
              <w:spacing w:before="12"/>
              <w:ind w:left="140"/>
              <w:rPr>
                <w:sz w:val="16"/>
              </w:rPr>
            </w:pPr>
            <w:r>
              <w:rPr>
                <w:sz w:val="16"/>
              </w:rPr>
              <w:t>64 to 75 Months</w:t>
            </w:r>
          </w:p>
        </w:tc>
        <w:tc>
          <w:tcPr>
            <w:tcW w:w="1349" w:type="dxa"/>
          </w:tcPr>
          <w:p w14:paraId="6A762D9A" w14:textId="59986DAC" w:rsidR="009F7DDF" w:rsidRDefault="00BF59C9" w:rsidP="006C6067">
            <w:pPr>
              <w:pStyle w:val="TableParagraph"/>
              <w:spacing w:before="12"/>
              <w:ind w:left="322" w:right="391"/>
              <w:jc w:val="center"/>
              <w:rPr>
                <w:sz w:val="16"/>
              </w:rPr>
            </w:pPr>
            <w:r>
              <w:rPr>
                <w:sz w:val="16"/>
              </w:rPr>
              <w:t>3.64</w:t>
            </w:r>
            <w:r w:rsidR="00CB4E3A">
              <w:rPr>
                <w:sz w:val="16"/>
              </w:rPr>
              <w:t>%</w:t>
            </w:r>
          </w:p>
        </w:tc>
        <w:tc>
          <w:tcPr>
            <w:tcW w:w="1171" w:type="dxa"/>
          </w:tcPr>
          <w:p w14:paraId="52C0552B" w14:textId="3611E188" w:rsidR="009F7DDF" w:rsidRDefault="00BF59C9" w:rsidP="006C6067">
            <w:pPr>
              <w:pStyle w:val="TableParagraph"/>
              <w:spacing w:before="12"/>
              <w:ind w:left="448"/>
              <w:rPr>
                <w:sz w:val="16"/>
              </w:rPr>
            </w:pPr>
            <w:r>
              <w:rPr>
                <w:sz w:val="16"/>
              </w:rPr>
              <w:t>3.74%</w:t>
            </w:r>
          </w:p>
        </w:tc>
        <w:tc>
          <w:tcPr>
            <w:tcW w:w="1529" w:type="dxa"/>
          </w:tcPr>
          <w:p w14:paraId="379045DD" w14:textId="6705E297" w:rsidR="009F7DDF" w:rsidRDefault="00BF59C9" w:rsidP="006C6067">
            <w:pPr>
              <w:pStyle w:val="TableParagraph"/>
              <w:spacing w:before="1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3.89%</w:t>
            </w:r>
          </w:p>
        </w:tc>
        <w:tc>
          <w:tcPr>
            <w:tcW w:w="1879" w:type="dxa"/>
          </w:tcPr>
          <w:p w14:paraId="34D4F0B3" w14:textId="67D29FEE" w:rsidR="009F7DDF" w:rsidRDefault="00BF59C9" w:rsidP="003E195C">
            <w:pPr>
              <w:pStyle w:val="TableParagraph"/>
              <w:spacing w:before="12"/>
              <w:ind w:left="574"/>
              <w:rPr>
                <w:sz w:val="16"/>
              </w:rPr>
            </w:pPr>
            <w:r>
              <w:rPr>
                <w:sz w:val="16"/>
              </w:rPr>
              <w:t>3.99%</w:t>
            </w:r>
          </w:p>
        </w:tc>
      </w:tr>
      <w:tr w:rsidR="009F7DDF" w14:paraId="6D8BDF9B" w14:textId="77777777">
        <w:trPr>
          <w:trHeight w:hRule="exact" w:val="430"/>
        </w:trPr>
        <w:tc>
          <w:tcPr>
            <w:tcW w:w="4668" w:type="dxa"/>
          </w:tcPr>
          <w:p w14:paraId="1A0A7EA5" w14:textId="77777777" w:rsidR="009F7DDF" w:rsidRDefault="00CB4E3A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76 to 84 Months</w:t>
            </w:r>
          </w:p>
          <w:p w14:paraId="1FA94720" w14:textId="77777777" w:rsidR="009F7DDF" w:rsidRDefault="00CB4E3A">
            <w:pPr>
              <w:pStyle w:val="TableParagraph"/>
              <w:spacing w:line="182" w:lineRule="exact"/>
              <w:ind w:left="135"/>
              <w:rPr>
                <w:sz w:val="16"/>
              </w:rPr>
            </w:pPr>
            <w:r>
              <w:rPr>
                <w:sz w:val="16"/>
              </w:rPr>
              <w:t>(Loan amount must be $20,000 or greater to qualify)</w:t>
            </w:r>
          </w:p>
        </w:tc>
        <w:tc>
          <w:tcPr>
            <w:tcW w:w="1349" w:type="dxa"/>
          </w:tcPr>
          <w:p w14:paraId="3C1A5F88" w14:textId="6D411E0B" w:rsidR="009F7DDF" w:rsidRDefault="00BF59C9" w:rsidP="006C6067">
            <w:pPr>
              <w:pStyle w:val="TableParagraph"/>
              <w:spacing w:line="174" w:lineRule="exact"/>
              <w:ind w:left="327" w:right="391"/>
              <w:jc w:val="center"/>
              <w:rPr>
                <w:sz w:val="16"/>
              </w:rPr>
            </w:pPr>
            <w:r>
              <w:rPr>
                <w:sz w:val="16"/>
              </w:rPr>
              <w:t>4.55%</w:t>
            </w:r>
          </w:p>
        </w:tc>
        <w:tc>
          <w:tcPr>
            <w:tcW w:w="1171" w:type="dxa"/>
          </w:tcPr>
          <w:p w14:paraId="5ACFB421" w14:textId="2E7B5401" w:rsidR="009F7DDF" w:rsidRDefault="00BF59C9" w:rsidP="006C6067">
            <w:pPr>
              <w:pStyle w:val="TableParagraph"/>
              <w:spacing w:line="174" w:lineRule="exact"/>
              <w:ind w:left="448"/>
              <w:rPr>
                <w:sz w:val="16"/>
              </w:rPr>
            </w:pPr>
            <w:r>
              <w:rPr>
                <w:sz w:val="16"/>
              </w:rPr>
              <w:t>4.69%</w:t>
            </w:r>
          </w:p>
        </w:tc>
        <w:tc>
          <w:tcPr>
            <w:tcW w:w="1529" w:type="dxa"/>
          </w:tcPr>
          <w:p w14:paraId="6D3E3A04" w14:textId="2E2E8926" w:rsidR="009F7DDF" w:rsidRDefault="00BF59C9" w:rsidP="006C6067">
            <w:pPr>
              <w:pStyle w:val="TableParagraph"/>
              <w:spacing w:line="17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4.80%</w:t>
            </w:r>
          </w:p>
        </w:tc>
        <w:tc>
          <w:tcPr>
            <w:tcW w:w="1879" w:type="dxa"/>
          </w:tcPr>
          <w:p w14:paraId="0744981A" w14:textId="24D45715" w:rsidR="009F7DDF" w:rsidRDefault="00BF59C9" w:rsidP="006C6067">
            <w:pPr>
              <w:pStyle w:val="TableParagraph"/>
              <w:spacing w:line="174" w:lineRule="exact"/>
              <w:ind w:left="545"/>
              <w:rPr>
                <w:sz w:val="16"/>
              </w:rPr>
            </w:pPr>
            <w:r>
              <w:rPr>
                <w:sz w:val="16"/>
              </w:rPr>
              <w:t>4.94%</w:t>
            </w:r>
          </w:p>
        </w:tc>
      </w:tr>
      <w:tr w:rsidR="009F7DDF" w14:paraId="388AB008" w14:textId="77777777">
        <w:trPr>
          <w:trHeight w:hRule="exact" w:val="262"/>
        </w:trPr>
        <w:tc>
          <w:tcPr>
            <w:tcW w:w="4668" w:type="dxa"/>
            <w:shd w:val="clear" w:color="auto" w:fill="46ACFF"/>
          </w:tcPr>
          <w:p w14:paraId="2A0E260F" w14:textId="77777777" w:rsidR="009F7DDF" w:rsidRDefault="00CB4E3A">
            <w:pPr>
              <w:pStyle w:val="TableParagraph"/>
              <w:spacing w:before="1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Boat</w:t>
            </w:r>
          </w:p>
        </w:tc>
        <w:tc>
          <w:tcPr>
            <w:tcW w:w="1349" w:type="dxa"/>
            <w:shd w:val="clear" w:color="auto" w:fill="C1C1C1"/>
          </w:tcPr>
          <w:p w14:paraId="7BD6E4E3" w14:textId="77777777" w:rsidR="009F7DDF" w:rsidRDefault="00CB4E3A">
            <w:pPr>
              <w:pStyle w:val="TableParagraph"/>
              <w:spacing w:line="200" w:lineRule="exact"/>
              <w:ind w:left="370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171" w:type="dxa"/>
            <w:shd w:val="clear" w:color="auto" w:fill="C1C1C1"/>
          </w:tcPr>
          <w:p w14:paraId="7E17D7B1" w14:textId="77777777" w:rsidR="009F7DDF" w:rsidRDefault="00CB4E3A">
            <w:pPr>
              <w:pStyle w:val="TableParagraph"/>
              <w:spacing w:line="200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Used</w:t>
            </w:r>
          </w:p>
        </w:tc>
        <w:tc>
          <w:tcPr>
            <w:tcW w:w="1529" w:type="dxa"/>
            <w:shd w:val="clear" w:color="auto" w:fill="C1C1C1"/>
          </w:tcPr>
          <w:p w14:paraId="73BA8B9F" w14:textId="77777777" w:rsidR="009F7DDF" w:rsidRDefault="00CB4E3A">
            <w:pPr>
              <w:pStyle w:val="TableParagraph"/>
              <w:spacing w:line="200" w:lineRule="exact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879" w:type="dxa"/>
            <w:shd w:val="clear" w:color="auto" w:fill="C1C1C1"/>
          </w:tcPr>
          <w:p w14:paraId="568B495F" w14:textId="77777777" w:rsidR="009F7DDF" w:rsidRDefault="00CB4E3A">
            <w:pPr>
              <w:pStyle w:val="TableParagraph"/>
              <w:spacing w:line="200" w:lineRule="exact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Used</w:t>
            </w:r>
          </w:p>
        </w:tc>
      </w:tr>
      <w:tr w:rsidR="009F7DDF" w14:paraId="6FB67EAA" w14:textId="77777777">
        <w:trPr>
          <w:trHeight w:hRule="exact" w:val="243"/>
        </w:trPr>
        <w:tc>
          <w:tcPr>
            <w:tcW w:w="4668" w:type="dxa"/>
          </w:tcPr>
          <w:p w14:paraId="3B8FF9AC" w14:textId="77777777" w:rsidR="009F7DDF" w:rsidRDefault="00CB4E3A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Up to 72 Months</w:t>
            </w:r>
          </w:p>
        </w:tc>
        <w:tc>
          <w:tcPr>
            <w:tcW w:w="1349" w:type="dxa"/>
          </w:tcPr>
          <w:p w14:paraId="1D6A225D" w14:textId="77777777" w:rsidR="009F7DDF" w:rsidRDefault="00344D31">
            <w:pPr>
              <w:pStyle w:val="TableParagraph"/>
              <w:spacing w:before="11"/>
              <w:ind w:left="382" w:right="388"/>
              <w:jc w:val="center"/>
              <w:rPr>
                <w:sz w:val="18"/>
              </w:rPr>
            </w:pPr>
            <w:r>
              <w:rPr>
                <w:sz w:val="18"/>
              </w:rPr>
              <w:t>6.04</w:t>
            </w:r>
            <w:r w:rsidR="00CB4E3A">
              <w:rPr>
                <w:sz w:val="18"/>
              </w:rPr>
              <w:t>%</w:t>
            </w:r>
          </w:p>
        </w:tc>
        <w:tc>
          <w:tcPr>
            <w:tcW w:w="1171" w:type="dxa"/>
          </w:tcPr>
          <w:p w14:paraId="0BB50C53" w14:textId="77777777" w:rsidR="009F7DDF" w:rsidRDefault="00CB4E3A">
            <w:pPr>
              <w:pStyle w:val="TableParagraph"/>
              <w:spacing w:before="11"/>
              <w:ind w:right="1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6.49%</w:t>
            </w:r>
          </w:p>
        </w:tc>
        <w:tc>
          <w:tcPr>
            <w:tcW w:w="1529" w:type="dxa"/>
          </w:tcPr>
          <w:p w14:paraId="3BA68B05" w14:textId="77777777" w:rsidR="009F7DDF" w:rsidRDefault="00344D31">
            <w:pPr>
              <w:pStyle w:val="TableParagraph"/>
              <w:spacing w:before="11"/>
              <w:ind w:right="4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6.29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879" w:type="dxa"/>
          </w:tcPr>
          <w:p w14:paraId="7F300180" w14:textId="77777777" w:rsidR="009F7DDF" w:rsidRDefault="00CB4E3A">
            <w:pPr>
              <w:pStyle w:val="TableParagraph"/>
              <w:spacing w:before="11"/>
              <w:ind w:left="542"/>
              <w:rPr>
                <w:sz w:val="18"/>
              </w:rPr>
            </w:pPr>
            <w:r>
              <w:rPr>
                <w:sz w:val="18"/>
              </w:rPr>
              <w:t>6.74%</w:t>
            </w:r>
          </w:p>
        </w:tc>
      </w:tr>
      <w:tr w:rsidR="009F7DDF" w14:paraId="11996C3A" w14:textId="77777777">
        <w:trPr>
          <w:trHeight w:hRule="exact" w:val="267"/>
        </w:trPr>
        <w:tc>
          <w:tcPr>
            <w:tcW w:w="4668" w:type="dxa"/>
          </w:tcPr>
          <w:p w14:paraId="472620A4" w14:textId="77777777" w:rsidR="009F7DDF" w:rsidRDefault="00CB4E3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73 to 84 Months</w:t>
            </w:r>
          </w:p>
        </w:tc>
        <w:tc>
          <w:tcPr>
            <w:tcW w:w="1349" w:type="dxa"/>
          </w:tcPr>
          <w:p w14:paraId="1CBF082D" w14:textId="77777777" w:rsidR="009F7DDF" w:rsidRDefault="00344D31">
            <w:pPr>
              <w:pStyle w:val="TableParagraph"/>
              <w:spacing w:before="35"/>
              <w:ind w:left="382" w:right="388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  <w:r w:rsidR="00CB4E3A">
              <w:rPr>
                <w:sz w:val="18"/>
              </w:rPr>
              <w:t>4%</w:t>
            </w:r>
          </w:p>
        </w:tc>
        <w:tc>
          <w:tcPr>
            <w:tcW w:w="1171" w:type="dxa"/>
          </w:tcPr>
          <w:p w14:paraId="67A95C98" w14:textId="77777777" w:rsidR="009F7DDF" w:rsidRDefault="00CB4E3A">
            <w:pPr>
              <w:pStyle w:val="TableParagraph"/>
              <w:spacing w:before="35"/>
              <w:ind w:right="1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6.24%</w:t>
            </w:r>
          </w:p>
        </w:tc>
        <w:tc>
          <w:tcPr>
            <w:tcW w:w="1529" w:type="dxa"/>
          </w:tcPr>
          <w:p w14:paraId="67522089" w14:textId="77777777" w:rsidR="009F7DDF" w:rsidRDefault="00344D31">
            <w:pPr>
              <w:pStyle w:val="TableParagraph"/>
              <w:spacing w:before="35"/>
              <w:ind w:right="4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</w:t>
            </w:r>
            <w:r w:rsidR="00CB4E3A">
              <w:rPr>
                <w:w w:val="90"/>
                <w:sz w:val="18"/>
              </w:rPr>
              <w:t>9%</w:t>
            </w:r>
          </w:p>
        </w:tc>
        <w:tc>
          <w:tcPr>
            <w:tcW w:w="1879" w:type="dxa"/>
          </w:tcPr>
          <w:p w14:paraId="54B7287F" w14:textId="77777777" w:rsidR="009F7DDF" w:rsidRDefault="00CB4E3A">
            <w:pPr>
              <w:pStyle w:val="TableParagraph"/>
              <w:spacing w:before="35"/>
              <w:ind w:left="542"/>
              <w:rPr>
                <w:sz w:val="18"/>
              </w:rPr>
            </w:pPr>
            <w:r>
              <w:rPr>
                <w:sz w:val="18"/>
              </w:rPr>
              <w:t>6.49%</w:t>
            </w:r>
          </w:p>
        </w:tc>
      </w:tr>
      <w:tr w:rsidR="009F7DDF" w14:paraId="3D3CE62A" w14:textId="77777777">
        <w:trPr>
          <w:trHeight w:hRule="exact" w:val="266"/>
        </w:trPr>
        <w:tc>
          <w:tcPr>
            <w:tcW w:w="4668" w:type="dxa"/>
          </w:tcPr>
          <w:p w14:paraId="45D9A99D" w14:textId="77777777" w:rsidR="009F7DDF" w:rsidRDefault="00CB4E3A">
            <w:pPr>
              <w:pStyle w:val="TableParagraph"/>
              <w:spacing w:before="24"/>
              <w:ind w:left="149"/>
              <w:rPr>
                <w:sz w:val="18"/>
              </w:rPr>
            </w:pPr>
            <w:r>
              <w:rPr>
                <w:sz w:val="18"/>
              </w:rPr>
              <w:t>85 to 120 Months</w:t>
            </w:r>
          </w:p>
        </w:tc>
        <w:tc>
          <w:tcPr>
            <w:tcW w:w="1349" w:type="dxa"/>
          </w:tcPr>
          <w:p w14:paraId="4A4CBCE2" w14:textId="77777777" w:rsidR="009F7DDF" w:rsidRDefault="00344D31">
            <w:pPr>
              <w:pStyle w:val="TableParagraph"/>
              <w:ind w:left="380" w:right="391"/>
              <w:jc w:val="center"/>
              <w:rPr>
                <w:sz w:val="18"/>
              </w:rPr>
            </w:pPr>
            <w:r>
              <w:rPr>
                <w:sz w:val="18"/>
              </w:rPr>
              <w:t>5.74</w:t>
            </w:r>
            <w:r w:rsidR="00CB4E3A">
              <w:rPr>
                <w:sz w:val="18"/>
              </w:rPr>
              <w:t>%</w:t>
            </w:r>
          </w:p>
        </w:tc>
        <w:tc>
          <w:tcPr>
            <w:tcW w:w="1171" w:type="dxa"/>
          </w:tcPr>
          <w:p w14:paraId="7CF70390" w14:textId="77777777" w:rsidR="009F7DDF" w:rsidRDefault="00CB4E3A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5.99%</w:t>
            </w:r>
          </w:p>
        </w:tc>
        <w:tc>
          <w:tcPr>
            <w:tcW w:w="1529" w:type="dxa"/>
          </w:tcPr>
          <w:p w14:paraId="2B50A6DF" w14:textId="77777777" w:rsidR="009F7DDF" w:rsidRDefault="00344D31">
            <w:pPr>
              <w:pStyle w:val="TableParagraph"/>
              <w:ind w:right="44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5.99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879" w:type="dxa"/>
          </w:tcPr>
          <w:p w14:paraId="501E80B8" w14:textId="77777777" w:rsidR="009F7DDF" w:rsidRDefault="00CB4E3A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6.24%</w:t>
            </w:r>
          </w:p>
        </w:tc>
      </w:tr>
      <w:tr w:rsidR="009F7DDF" w14:paraId="2C3871CA" w14:textId="77777777">
        <w:trPr>
          <w:trHeight w:hRule="exact" w:val="262"/>
        </w:trPr>
        <w:tc>
          <w:tcPr>
            <w:tcW w:w="4668" w:type="dxa"/>
          </w:tcPr>
          <w:p w14:paraId="6456B27F" w14:textId="77777777" w:rsidR="009F7DDF" w:rsidRDefault="00CB4E3A">
            <w:pPr>
              <w:pStyle w:val="TableParagraph"/>
              <w:spacing w:before="25"/>
              <w:ind w:left="99"/>
              <w:rPr>
                <w:sz w:val="18"/>
              </w:rPr>
            </w:pPr>
            <w:r>
              <w:rPr>
                <w:sz w:val="18"/>
              </w:rPr>
              <w:t>121 to 180 Months</w:t>
            </w:r>
          </w:p>
        </w:tc>
        <w:tc>
          <w:tcPr>
            <w:tcW w:w="1349" w:type="dxa"/>
          </w:tcPr>
          <w:p w14:paraId="6D0A98C9" w14:textId="77777777" w:rsidR="009F7DDF" w:rsidRDefault="00344D31">
            <w:pPr>
              <w:pStyle w:val="TableParagraph"/>
              <w:spacing w:before="1"/>
              <w:ind w:left="380" w:right="391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  <w:r w:rsidR="00CB4E3A">
              <w:rPr>
                <w:sz w:val="18"/>
              </w:rPr>
              <w:t>4%</w:t>
            </w:r>
          </w:p>
        </w:tc>
        <w:tc>
          <w:tcPr>
            <w:tcW w:w="1171" w:type="dxa"/>
          </w:tcPr>
          <w:p w14:paraId="4A945161" w14:textId="77777777" w:rsidR="009F7DDF" w:rsidRDefault="00CB4E3A">
            <w:pPr>
              <w:pStyle w:val="TableParagraph"/>
              <w:spacing w:before="1"/>
              <w:ind w:right="1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5.74%</w:t>
            </w:r>
          </w:p>
        </w:tc>
        <w:tc>
          <w:tcPr>
            <w:tcW w:w="1529" w:type="dxa"/>
          </w:tcPr>
          <w:p w14:paraId="3702C18B" w14:textId="77777777" w:rsidR="009F7DDF" w:rsidRDefault="00344D31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5.6</w:t>
            </w:r>
            <w:r w:rsidR="00CB4E3A">
              <w:rPr>
                <w:w w:val="90"/>
                <w:sz w:val="18"/>
              </w:rPr>
              <w:t>9%</w:t>
            </w:r>
          </w:p>
        </w:tc>
        <w:tc>
          <w:tcPr>
            <w:tcW w:w="1879" w:type="dxa"/>
          </w:tcPr>
          <w:p w14:paraId="7FC7BA06" w14:textId="77777777" w:rsidR="009F7DDF" w:rsidRDefault="00344D31">
            <w:pPr>
              <w:pStyle w:val="TableParagraph"/>
              <w:spacing w:before="1"/>
              <w:ind w:left="578"/>
              <w:rPr>
                <w:sz w:val="18"/>
              </w:rPr>
            </w:pPr>
            <w:r>
              <w:rPr>
                <w:sz w:val="18"/>
              </w:rPr>
              <w:t>6.0</w:t>
            </w:r>
            <w:r w:rsidR="00CB4E3A">
              <w:rPr>
                <w:sz w:val="18"/>
              </w:rPr>
              <w:t>9%</w:t>
            </w:r>
          </w:p>
        </w:tc>
      </w:tr>
      <w:tr w:rsidR="009F7DDF" w14:paraId="7B549F20" w14:textId="77777777">
        <w:trPr>
          <w:trHeight w:hRule="exact" w:val="250"/>
        </w:trPr>
        <w:tc>
          <w:tcPr>
            <w:tcW w:w="4668" w:type="dxa"/>
            <w:shd w:val="clear" w:color="auto" w:fill="46ACFF"/>
          </w:tcPr>
          <w:p w14:paraId="0C7224BC" w14:textId="77777777" w:rsidR="009F7DDF" w:rsidRDefault="00CB4E3A">
            <w:pPr>
              <w:pStyle w:val="TableParagraph"/>
              <w:spacing w:before="1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Jet Skis</w:t>
            </w:r>
          </w:p>
        </w:tc>
        <w:tc>
          <w:tcPr>
            <w:tcW w:w="1349" w:type="dxa"/>
            <w:shd w:val="clear" w:color="auto" w:fill="C1C1C1"/>
          </w:tcPr>
          <w:p w14:paraId="11F7E551" w14:textId="77777777" w:rsidR="009F7DDF" w:rsidRDefault="00CB4E3A">
            <w:pPr>
              <w:pStyle w:val="TableParagraph"/>
              <w:spacing w:line="201" w:lineRule="exact"/>
              <w:ind w:left="370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171" w:type="dxa"/>
            <w:shd w:val="clear" w:color="auto" w:fill="C1C1C1"/>
          </w:tcPr>
          <w:p w14:paraId="6E24FD8F" w14:textId="77777777" w:rsidR="009F7DDF" w:rsidRDefault="00CB4E3A">
            <w:pPr>
              <w:pStyle w:val="TableParagraph"/>
              <w:spacing w:line="201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Used</w:t>
            </w:r>
          </w:p>
        </w:tc>
        <w:tc>
          <w:tcPr>
            <w:tcW w:w="1529" w:type="dxa"/>
            <w:shd w:val="clear" w:color="auto" w:fill="C1C1C1"/>
          </w:tcPr>
          <w:p w14:paraId="1C204C70" w14:textId="77777777" w:rsidR="009F7DDF" w:rsidRDefault="00CB4E3A">
            <w:pPr>
              <w:pStyle w:val="TableParagraph"/>
              <w:spacing w:line="201" w:lineRule="exact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879" w:type="dxa"/>
            <w:shd w:val="clear" w:color="auto" w:fill="C1C1C1"/>
          </w:tcPr>
          <w:p w14:paraId="1E213756" w14:textId="77777777" w:rsidR="009F7DDF" w:rsidRDefault="00CB4E3A">
            <w:pPr>
              <w:pStyle w:val="TableParagraph"/>
              <w:spacing w:line="201" w:lineRule="exact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Used</w:t>
            </w:r>
          </w:p>
        </w:tc>
      </w:tr>
      <w:tr w:rsidR="009F7DDF" w14:paraId="5B82466F" w14:textId="77777777">
        <w:trPr>
          <w:trHeight w:hRule="exact" w:val="306"/>
        </w:trPr>
        <w:tc>
          <w:tcPr>
            <w:tcW w:w="4668" w:type="dxa"/>
          </w:tcPr>
          <w:p w14:paraId="78699A5D" w14:textId="77777777" w:rsidR="009F7DDF" w:rsidRDefault="00CB4E3A">
            <w:pPr>
              <w:pStyle w:val="TableParagraph"/>
              <w:spacing w:before="75"/>
              <w:ind w:left="145"/>
              <w:rPr>
                <w:sz w:val="18"/>
              </w:rPr>
            </w:pPr>
            <w:r>
              <w:rPr>
                <w:sz w:val="18"/>
              </w:rPr>
              <w:t>Up to 60 Months</w:t>
            </w:r>
          </w:p>
        </w:tc>
        <w:tc>
          <w:tcPr>
            <w:tcW w:w="1349" w:type="dxa"/>
          </w:tcPr>
          <w:p w14:paraId="0653D8DA" w14:textId="77777777" w:rsidR="009F7DDF" w:rsidRDefault="00344D31">
            <w:pPr>
              <w:pStyle w:val="TableParagraph"/>
              <w:spacing w:before="46"/>
              <w:ind w:left="380" w:right="391"/>
              <w:jc w:val="center"/>
              <w:rPr>
                <w:sz w:val="18"/>
              </w:rPr>
            </w:pPr>
            <w:r>
              <w:rPr>
                <w:sz w:val="18"/>
              </w:rPr>
              <w:t>6.9</w:t>
            </w:r>
            <w:r w:rsidR="00CB4E3A">
              <w:rPr>
                <w:sz w:val="18"/>
              </w:rPr>
              <w:t>9%</w:t>
            </w:r>
          </w:p>
        </w:tc>
        <w:tc>
          <w:tcPr>
            <w:tcW w:w="1171" w:type="dxa"/>
          </w:tcPr>
          <w:p w14:paraId="59B2C86F" w14:textId="77777777" w:rsidR="009F7DDF" w:rsidRDefault="00CB4E3A">
            <w:pPr>
              <w:pStyle w:val="TableParagraph"/>
              <w:spacing w:before="46"/>
              <w:ind w:right="1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6.99%</w:t>
            </w:r>
          </w:p>
        </w:tc>
        <w:tc>
          <w:tcPr>
            <w:tcW w:w="1529" w:type="dxa"/>
          </w:tcPr>
          <w:p w14:paraId="3AC02EBB" w14:textId="77777777" w:rsidR="009F7DDF" w:rsidRDefault="00344D31">
            <w:pPr>
              <w:pStyle w:val="TableParagraph"/>
              <w:spacing w:before="34"/>
              <w:ind w:right="48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7.2</w:t>
            </w:r>
            <w:r w:rsidR="00CB4E3A">
              <w:rPr>
                <w:sz w:val="18"/>
              </w:rPr>
              <w:t>4</w:t>
            </w:r>
            <w:r w:rsidR="00CB4E3A">
              <w:rPr>
                <w:b/>
                <w:sz w:val="18"/>
              </w:rPr>
              <w:t>%</w:t>
            </w:r>
          </w:p>
        </w:tc>
        <w:tc>
          <w:tcPr>
            <w:tcW w:w="1879" w:type="dxa"/>
          </w:tcPr>
          <w:p w14:paraId="79CD7EB1" w14:textId="77777777" w:rsidR="009F7DDF" w:rsidRDefault="00344D31">
            <w:pPr>
              <w:pStyle w:val="TableParagraph"/>
              <w:spacing w:before="46"/>
              <w:ind w:left="578"/>
              <w:rPr>
                <w:sz w:val="18"/>
              </w:rPr>
            </w:pPr>
            <w:r>
              <w:rPr>
                <w:sz w:val="18"/>
              </w:rPr>
              <w:t>7.7</w:t>
            </w:r>
            <w:r w:rsidR="00CB4E3A">
              <w:rPr>
                <w:sz w:val="18"/>
              </w:rPr>
              <w:t>4%</w:t>
            </w:r>
          </w:p>
        </w:tc>
      </w:tr>
      <w:tr w:rsidR="009F7DDF" w14:paraId="23F60A26" w14:textId="77777777">
        <w:trPr>
          <w:trHeight w:hRule="exact" w:val="264"/>
        </w:trPr>
        <w:tc>
          <w:tcPr>
            <w:tcW w:w="4668" w:type="dxa"/>
          </w:tcPr>
          <w:p w14:paraId="2FD4ED29" w14:textId="77777777" w:rsidR="009F7DDF" w:rsidRDefault="00CB4E3A">
            <w:pPr>
              <w:pStyle w:val="TableParagraph"/>
              <w:spacing w:before="26"/>
              <w:ind w:left="145"/>
              <w:rPr>
                <w:sz w:val="18"/>
              </w:rPr>
            </w:pPr>
            <w:r>
              <w:rPr>
                <w:sz w:val="18"/>
              </w:rPr>
              <w:t>61 to 72 Months</w:t>
            </w:r>
          </w:p>
        </w:tc>
        <w:tc>
          <w:tcPr>
            <w:tcW w:w="1349" w:type="dxa"/>
          </w:tcPr>
          <w:p w14:paraId="169B19C2" w14:textId="77777777" w:rsidR="009F7DDF" w:rsidRDefault="00344D31">
            <w:pPr>
              <w:pStyle w:val="TableParagraph"/>
              <w:spacing w:before="2"/>
              <w:ind w:left="380" w:right="391"/>
              <w:jc w:val="center"/>
              <w:rPr>
                <w:sz w:val="18"/>
              </w:rPr>
            </w:pPr>
            <w:r>
              <w:rPr>
                <w:sz w:val="18"/>
              </w:rPr>
              <w:t>7.24</w:t>
            </w:r>
            <w:r w:rsidR="00CB4E3A">
              <w:rPr>
                <w:sz w:val="18"/>
              </w:rPr>
              <w:t>%</w:t>
            </w:r>
          </w:p>
        </w:tc>
        <w:tc>
          <w:tcPr>
            <w:tcW w:w="1171" w:type="dxa"/>
          </w:tcPr>
          <w:p w14:paraId="5737F57A" w14:textId="77777777" w:rsidR="009F7DDF" w:rsidRDefault="00CB4E3A">
            <w:pPr>
              <w:pStyle w:val="TableParagraph"/>
              <w:spacing w:before="2"/>
              <w:ind w:right="1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7.49%</w:t>
            </w:r>
          </w:p>
        </w:tc>
        <w:tc>
          <w:tcPr>
            <w:tcW w:w="1529" w:type="dxa"/>
          </w:tcPr>
          <w:p w14:paraId="18D12689" w14:textId="77777777" w:rsidR="009F7DDF" w:rsidRDefault="00344D31">
            <w:pPr>
              <w:pStyle w:val="TableParagraph"/>
              <w:spacing w:before="2"/>
              <w:ind w:right="4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7.</w:t>
            </w:r>
            <w:r w:rsidR="00CB4E3A">
              <w:rPr>
                <w:w w:val="90"/>
                <w:sz w:val="18"/>
              </w:rPr>
              <w:t>4</w:t>
            </w:r>
            <w:r>
              <w:rPr>
                <w:w w:val="90"/>
                <w:sz w:val="18"/>
              </w:rPr>
              <w:t>9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879" w:type="dxa"/>
          </w:tcPr>
          <w:p w14:paraId="2AC007C0" w14:textId="77777777" w:rsidR="009F7DDF" w:rsidRDefault="00344D31">
            <w:pPr>
              <w:pStyle w:val="TableParagraph"/>
              <w:spacing w:before="2"/>
              <w:ind w:left="578"/>
              <w:rPr>
                <w:sz w:val="18"/>
              </w:rPr>
            </w:pPr>
            <w:r>
              <w:rPr>
                <w:sz w:val="18"/>
              </w:rPr>
              <w:t>7.99</w:t>
            </w:r>
            <w:r w:rsidR="00CB4E3A">
              <w:rPr>
                <w:sz w:val="18"/>
              </w:rPr>
              <w:t>%</w:t>
            </w:r>
          </w:p>
        </w:tc>
      </w:tr>
      <w:tr w:rsidR="009F7DDF" w14:paraId="77D79DDA" w14:textId="77777777">
        <w:trPr>
          <w:trHeight w:hRule="exact" w:val="264"/>
        </w:trPr>
        <w:tc>
          <w:tcPr>
            <w:tcW w:w="4668" w:type="dxa"/>
          </w:tcPr>
          <w:p w14:paraId="30F00C87" w14:textId="77777777" w:rsidR="009F7DDF" w:rsidRDefault="00CB4E3A">
            <w:pPr>
              <w:pStyle w:val="TableParagraph"/>
              <w:spacing w:before="26"/>
              <w:ind w:left="145"/>
              <w:rPr>
                <w:sz w:val="18"/>
              </w:rPr>
            </w:pPr>
            <w:r>
              <w:rPr>
                <w:sz w:val="18"/>
              </w:rPr>
              <w:t>73 to 84 Months</w:t>
            </w:r>
          </w:p>
        </w:tc>
        <w:tc>
          <w:tcPr>
            <w:tcW w:w="1349" w:type="dxa"/>
          </w:tcPr>
          <w:p w14:paraId="041D5DC7" w14:textId="77777777" w:rsidR="009F7DDF" w:rsidRDefault="00344D31">
            <w:pPr>
              <w:pStyle w:val="TableParagraph"/>
              <w:spacing w:before="2"/>
              <w:ind w:left="380" w:right="391"/>
              <w:jc w:val="center"/>
              <w:rPr>
                <w:sz w:val="18"/>
              </w:rPr>
            </w:pPr>
            <w:r>
              <w:rPr>
                <w:sz w:val="18"/>
              </w:rPr>
              <w:t>7.49</w:t>
            </w:r>
            <w:r w:rsidR="00CB4E3A">
              <w:rPr>
                <w:sz w:val="18"/>
              </w:rPr>
              <w:t>%</w:t>
            </w:r>
          </w:p>
        </w:tc>
        <w:tc>
          <w:tcPr>
            <w:tcW w:w="1171" w:type="dxa"/>
          </w:tcPr>
          <w:p w14:paraId="75A360C0" w14:textId="77777777" w:rsidR="009F7DDF" w:rsidRDefault="00CB4E3A">
            <w:pPr>
              <w:pStyle w:val="TableParagraph"/>
              <w:spacing w:before="2"/>
              <w:ind w:right="1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7.74%</w:t>
            </w:r>
          </w:p>
        </w:tc>
        <w:tc>
          <w:tcPr>
            <w:tcW w:w="1529" w:type="dxa"/>
          </w:tcPr>
          <w:p w14:paraId="17C38E34" w14:textId="77777777" w:rsidR="009F7DDF" w:rsidRDefault="00344D31">
            <w:pPr>
              <w:pStyle w:val="TableParagraph"/>
              <w:spacing w:before="2"/>
              <w:ind w:right="4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7.74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879" w:type="dxa"/>
          </w:tcPr>
          <w:p w14:paraId="44331C75" w14:textId="77777777" w:rsidR="009F7DDF" w:rsidRDefault="00CB4E3A">
            <w:pPr>
              <w:pStyle w:val="TableParagraph"/>
              <w:spacing w:before="2"/>
              <w:ind w:left="578"/>
              <w:rPr>
                <w:sz w:val="18"/>
              </w:rPr>
            </w:pPr>
            <w:r>
              <w:rPr>
                <w:sz w:val="18"/>
              </w:rPr>
              <w:t>7.99%</w:t>
            </w:r>
          </w:p>
        </w:tc>
      </w:tr>
      <w:tr w:rsidR="009F7DDF" w14:paraId="23A7A62F" w14:textId="77777777">
        <w:trPr>
          <w:trHeight w:hRule="exact" w:val="247"/>
        </w:trPr>
        <w:tc>
          <w:tcPr>
            <w:tcW w:w="4668" w:type="dxa"/>
            <w:shd w:val="clear" w:color="auto" w:fill="46ACFF"/>
          </w:tcPr>
          <w:p w14:paraId="25CF9CDF" w14:textId="77777777" w:rsidR="009F7DDF" w:rsidRDefault="00CB4E3A">
            <w:pPr>
              <w:pStyle w:val="TableParagraph"/>
              <w:spacing w:before="1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Motorcycle</w:t>
            </w:r>
          </w:p>
        </w:tc>
        <w:tc>
          <w:tcPr>
            <w:tcW w:w="1349" w:type="dxa"/>
            <w:shd w:val="clear" w:color="auto" w:fill="C1C1C1"/>
          </w:tcPr>
          <w:p w14:paraId="28C1E769" w14:textId="77777777" w:rsidR="009F7DDF" w:rsidRDefault="00CB4E3A">
            <w:pPr>
              <w:pStyle w:val="TableParagraph"/>
              <w:spacing w:line="200" w:lineRule="exact"/>
              <w:ind w:left="370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171" w:type="dxa"/>
            <w:shd w:val="clear" w:color="auto" w:fill="C1C1C1"/>
          </w:tcPr>
          <w:p w14:paraId="31D77D2A" w14:textId="77777777" w:rsidR="009F7DDF" w:rsidRDefault="00CB4E3A">
            <w:pPr>
              <w:pStyle w:val="TableParagraph"/>
              <w:spacing w:line="200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Used</w:t>
            </w:r>
          </w:p>
        </w:tc>
        <w:tc>
          <w:tcPr>
            <w:tcW w:w="1529" w:type="dxa"/>
            <w:shd w:val="clear" w:color="auto" w:fill="C1C1C1"/>
          </w:tcPr>
          <w:p w14:paraId="32E97BD1" w14:textId="77777777" w:rsidR="009F7DDF" w:rsidRDefault="00CB4E3A">
            <w:pPr>
              <w:pStyle w:val="TableParagraph"/>
              <w:spacing w:line="200" w:lineRule="exact"/>
              <w:ind w:right="5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879" w:type="dxa"/>
            <w:shd w:val="clear" w:color="auto" w:fill="C1C1C1"/>
          </w:tcPr>
          <w:p w14:paraId="423FC64F" w14:textId="77777777" w:rsidR="009F7DDF" w:rsidRDefault="00CB4E3A">
            <w:pPr>
              <w:pStyle w:val="TableParagraph"/>
              <w:spacing w:line="200" w:lineRule="exact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Used</w:t>
            </w:r>
          </w:p>
        </w:tc>
      </w:tr>
      <w:tr w:rsidR="009F7DDF" w14:paraId="298DCD71" w14:textId="77777777">
        <w:trPr>
          <w:trHeight w:hRule="exact" w:val="283"/>
        </w:trPr>
        <w:tc>
          <w:tcPr>
            <w:tcW w:w="4668" w:type="dxa"/>
          </w:tcPr>
          <w:p w14:paraId="719F189C" w14:textId="77777777" w:rsidR="009F7DDF" w:rsidRDefault="00CB4E3A">
            <w:pPr>
              <w:pStyle w:val="TableParagraph"/>
              <w:spacing w:before="38"/>
              <w:ind w:left="195"/>
              <w:rPr>
                <w:sz w:val="18"/>
              </w:rPr>
            </w:pPr>
            <w:r>
              <w:rPr>
                <w:sz w:val="18"/>
              </w:rPr>
              <w:t>Up to 48 Months</w:t>
            </w:r>
          </w:p>
        </w:tc>
        <w:tc>
          <w:tcPr>
            <w:tcW w:w="1349" w:type="dxa"/>
          </w:tcPr>
          <w:p w14:paraId="7F801A12" w14:textId="77777777" w:rsidR="009F7DDF" w:rsidRDefault="009A3C79">
            <w:pPr>
              <w:pStyle w:val="TableParagraph"/>
              <w:spacing w:before="50"/>
              <w:ind w:left="382" w:right="388"/>
              <w:jc w:val="center"/>
              <w:rPr>
                <w:sz w:val="18"/>
              </w:rPr>
            </w:pPr>
            <w:r>
              <w:rPr>
                <w:sz w:val="18"/>
              </w:rPr>
              <w:t>4.4</w:t>
            </w:r>
            <w:r w:rsidR="00344D31">
              <w:rPr>
                <w:sz w:val="18"/>
              </w:rPr>
              <w:t>9</w:t>
            </w:r>
            <w:r w:rsidR="00CB4E3A">
              <w:rPr>
                <w:sz w:val="18"/>
              </w:rPr>
              <w:t>%</w:t>
            </w:r>
          </w:p>
        </w:tc>
        <w:tc>
          <w:tcPr>
            <w:tcW w:w="1171" w:type="dxa"/>
          </w:tcPr>
          <w:p w14:paraId="7075190D" w14:textId="77777777" w:rsidR="009F7DDF" w:rsidRDefault="00344D31" w:rsidP="00344D31">
            <w:pPr>
              <w:pStyle w:val="TableParagraph"/>
              <w:spacing w:before="50"/>
              <w:ind w:right="1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4.99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529" w:type="dxa"/>
          </w:tcPr>
          <w:p w14:paraId="574EF2F2" w14:textId="77777777" w:rsidR="009F7DDF" w:rsidRDefault="00CB4E3A">
            <w:pPr>
              <w:pStyle w:val="TableParagraph"/>
              <w:spacing w:before="50"/>
              <w:ind w:right="4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4.74%</w:t>
            </w:r>
          </w:p>
        </w:tc>
        <w:tc>
          <w:tcPr>
            <w:tcW w:w="1879" w:type="dxa"/>
          </w:tcPr>
          <w:p w14:paraId="0ACB050F" w14:textId="77777777" w:rsidR="009F7DDF" w:rsidRDefault="00344D31">
            <w:pPr>
              <w:pStyle w:val="TableParagraph"/>
              <w:spacing w:before="50"/>
              <w:ind w:left="542"/>
              <w:rPr>
                <w:sz w:val="18"/>
              </w:rPr>
            </w:pPr>
            <w:r>
              <w:rPr>
                <w:sz w:val="18"/>
              </w:rPr>
              <w:t>5.24</w:t>
            </w:r>
            <w:r w:rsidR="00CB4E3A">
              <w:rPr>
                <w:sz w:val="18"/>
              </w:rPr>
              <w:t>%</w:t>
            </w:r>
          </w:p>
        </w:tc>
      </w:tr>
      <w:tr w:rsidR="009F7DDF" w14:paraId="1F480E02" w14:textId="77777777">
        <w:trPr>
          <w:trHeight w:hRule="exact" w:val="269"/>
        </w:trPr>
        <w:tc>
          <w:tcPr>
            <w:tcW w:w="4668" w:type="dxa"/>
          </w:tcPr>
          <w:p w14:paraId="400F3C58" w14:textId="77777777" w:rsidR="009F7DDF" w:rsidRDefault="00CB4E3A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49 to 60 Months</w:t>
            </w:r>
          </w:p>
        </w:tc>
        <w:tc>
          <w:tcPr>
            <w:tcW w:w="1349" w:type="dxa"/>
          </w:tcPr>
          <w:p w14:paraId="238AE312" w14:textId="77777777" w:rsidR="009F7DDF" w:rsidRDefault="00CB4E3A">
            <w:pPr>
              <w:pStyle w:val="TableParagraph"/>
              <w:spacing w:before="38"/>
              <w:ind w:left="382" w:right="388"/>
              <w:jc w:val="center"/>
              <w:rPr>
                <w:sz w:val="18"/>
              </w:rPr>
            </w:pPr>
            <w:r>
              <w:rPr>
                <w:sz w:val="18"/>
              </w:rPr>
              <w:t>4.74%</w:t>
            </w:r>
          </w:p>
        </w:tc>
        <w:tc>
          <w:tcPr>
            <w:tcW w:w="1171" w:type="dxa"/>
          </w:tcPr>
          <w:p w14:paraId="223600FC" w14:textId="77777777" w:rsidR="009F7DDF" w:rsidRDefault="00344D31">
            <w:pPr>
              <w:pStyle w:val="TableParagraph"/>
              <w:spacing w:before="38"/>
              <w:ind w:right="1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5.24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529" w:type="dxa"/>
          </w:tcPr>
          <w:p w14:paraId="0CD0760D" w14:textId="77777777" w:rsidR="009F7DDF" w:rsidRDefault="00CB4E3A">
            <w:pPr>
              <w:pStyle w:val="TableParagraph"/>
              <w:spacing w:before="38"/>
              <w:ind w:right="4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4.99%</w:t>
            </w:r>
          </w:p>
        </w:tc>
        <w:tc>
          <w:tcPr>
            <w:tcW w:w="1879" w:type="dxa"/>
          </w:tcPr>
          <w:p w14:paraId="344D9489" w14:textId="77777777" w:rsidR="009F7DDF" w:rsidRDefault="00344D31">
            <w:pPr>
              <w:pStyle w:val="TableParagraph"/>
              <w:spacing w:before="38"/>
              <w:ind w:left="542"/>
              <w:rPr>
                <w:sz w:val="18"/>
              </w:rPr>
            </w:pPr>
            <w:r>
              <w:rPr>
                <w:sz w:val="18"/>
              </w:rPr>
              <w:t>5.99</w:t>
            </w:r>
            <w:r w:rsidR="00CB4E3A">
              <w:rPr>
                <w:sz w:val="18"/>
              </w:rPr>
              <w:t>%</w:t>
            </w:r>
          </w:p>
        </w:tc>
      </w:tr>
      <w:tr w:rsidR="009F7DDF" w14:paraId="3FF103D4" w14:textId="77777777">
        <w:trPr>
          <w:trHeight w:hRule="exact" w:val="269"/>
        </w:trPr>
        <w:tc>
          <w:tcPr>
            <w:tcW w:w="4668" w:type="dxa"/>
          </w:tcPr>
          <w:p w14:paraId="2A4E2C15" w14:textId="77777777" w:rsidR="009F7DDF" w:rsidRDefault="00CB4E3A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61 to 72 Months</w:t>
            </w:r>
          </w:p>
        </w:tc>
        <w:tc>
          <w:tcPr>
            <w:tcW w:w="1349" w:type="dxa"/>
          </w:tcPr>
          <w:p w14:paraId="13FDF4CD" w14:textId="77777777" w:rsidR="009F7DDF" w:rsidRDefault="00CB4E3A">
            <w:pPr>
              <w:pStyle w:val="TableParagraph"/>
              <w:spacing w:before="38"/>
              <w:ind w:left="382" w:right="388"/>
              <w:jc w:val="center"/>
              <w:rPr>
                <w:sz w:val="18"/>
              </w:rPr>
            </w:pPr>
            <w:r>
              <w:rPr>
                <w:sz w:val="18"/>
              </w:rPr>
              <w:t>4.99%</w:t>
            </w:r>
          </w:p>
        </w:tc>
        <w:tc>
          <w:tcPr>
            <w:tcW w:w="1171" w:type="dxa"/>
          </w:tcPr>
          <w:p w14:paraId="10A527C7" w14:textId="77777777" w:rsidR="009F7DDF" w:rsidRDefault="00344D31">
            <w:pPr>
              <w:pStyle w:val="TableParagraph"/>
              <w:spacing w:before="38"/>
              <w:ind w:right="1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5.49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529" w:type="dxa"/>
          </w:tcPr>
          <w:p w14:paraId="2AF3C5D3" w14:textId="77777777" w:rsidR="009F7DDF" w:rsidRDefault="00CB4E3A">
            <w:pPr>
              <w:pStyle w:val="TableParagraph"/>
              <w:spacing w:before="38"/>
              <w:ind w:right="4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5.24%</w:t>
            </w:r>
          </w:p>
        </w:tc>
        <w:tc>
          <w:tcPr>
            <w:tcW w:w="1879" w:type="dxa"/>
          </w:tcPr>
          <w:p w14:paraId="64F902E5" w14:textId="77777777" w:rsidR="009F7DDF" w:rsidRDefault="00344D31">
            <w:pPr>
              <w:pStyle w:val="TableParagraph"/>
              <w:spacing w:before="38"/>
              <w:ind w:left="542"/>
              <w:rPr>
                <w:sz w:val="18"/>
              </w:rPr>
            </w:pPr>
            <w:r>
              <w:rPr>
                <w:sz w:val="18"/>
              </w:rPr>
              <w:t>5.74</w:t>
            </w:r>
            <w:r w:rsidR="00CB4E3A">
              <w:rPr>
                <w:sz w:val="18"/>
              </w:rPr>
              <w:t>%</w:t>
            </w:r>
          </w:p>
        </w:tc>
      </w:tr>
      <w:tr w:rsidR="009F7DDF" w14:paraId="0A2ECF67" w14:textId="77777777">
        <w:trPr>
          <w:trHeight w:hRule="exact" w:val="269"/>
        </w:trPr>
        <w:tc>
          <w:tcPr>
            <w:tcW w:w="4668" w:type="dxa"/>
          </w:tcPr>
          <w:p w14:paraId="1C2CA06D" w14:textId="77777777" w:rsidR="009F7DDF" w:rsidRDefault="00CB4E3A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73 to 84 Months</w:t>
            </w:r>
          </w:p>
        </w:tc>
        <w:tc>
          <w:tcPr>
            <w:tcW w:w="1349" w:type="dxa"/>
          </w:tcPr>
          <w:p w14:paraId="77134937" w14:textId="77777777" w:rsidR="009F7DDF" w:rsidRDefault="00344D31">
            <w:pPr>
              <w:pStyle w:val="TableParagraph"/>
              <w:spacing w:before="38"/>
              <w:ind w:left="382" w:right="388"/>
              <w:jc w:val="center"/>
              <w:rPr>
                <w:sz w:val="18"/>
              </w:rPr>
            </w:pPr>
            <w:r>
              <w:rPr>
                <w:sz w:val="18"/>
              </w:rPr>
              <w:t>5.99</w:t>
            </w:r>
            <w:r w:rsidR="00CB4E3A">
              <w:rPr>
                <w:sz w:val="18"/>
              </w:rPr>
              <w:t>%</w:t>
            </w:r>
          </w:p>
        </w:tc>
        <w:tc>
          <w:tcPr>
            <w:tcW w:w="1171" w:type="dxa"/>
          </w:tcPr>
          <w:p w14:paraId="39ECB818" w14:textId="77777777" w:rsidR="009F7DDF" w:rsidRDefault="00344D31">
            <w:pPr>
              <w:pStyle w:val="TableParagraph"/>
              <w:spacing w:before="38"/>
              <w:ind w:right="1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6.24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529" w:type="dxa"/>
          </w:tcPr>
          <w:p w14:paraId="495F46F6" w14:textId="77777777" w:rsidR="009F7DDF" w:rsidRDefault="00344D31">
            <w:pPr>
              <w:pStyle w:val="TableParagraph"/>
              <w:spacing w:before="38"/>
              <w:ind w:right="4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6.24</w:t>
            </w:r>
            <w:r w:rsidR="00CB4E3A">
              <w:rPr>
                <w:w w:val="90"/>
                <w:sz w:val="18"/>
              </w:rPr>
              <w:t>%</w:t>
            </w:r>
          </w:p>
        </w:tc>
        <w:tc>
          <w:tcPr>
            <w:tcW w:w="1879" w:type="dxa"/>
          </w:tcPr>
          <w:p w14:paraId="673227D4" w14:textId="77777777" w:rsidR="009F7DDF" w:rsidRDefault="00344D31">
            <w:pPr>
              <w:pStyle w:val="TableParagraph"/>
              <w:spacing w:before="38"/>
              <w:ind w:left="542"/>
              <w:rPr>
                <w:sz w:val="18"/>
              </w:rPr>
            </w:pPr>
            <w:r>
              <w:rPr>
                <w:sz w:val="18"/>
              </w:rPr>
              <w:t>6.49</w:t>
            </w:r>
            <w:r w:rsidR="00CB4E3A">
              <w:rPr>
                <w:sz w:val="18"/>
              </w:rPr>
              <w:t>%</w:t>
            </w:r>
          </w:p>
        </w:tc>
      </w:tr>
      <w:tr w:rsidR="009F7DDF" w14:paraId="5F1C78CB" w14:textId="77777777">
        <w:trPr>
          <w:trHeight w:hRule="exact" w:val="434"/>
        </w:trPr>
        <w:tc>
          <w:tcPr>
            <w:tcW w:w="4668" w:type="dxa"/>
          </w:tcPr>
          <w:p w14:paraId="40D75EA9" w14:textId="77777777" w:rsidR="009F7DDF" w:rsidRDefault="009F7DDF"/>
        </w:tc>
        <w:tc>
          <w:tcPr>
            <w:tcW w:w="2520" w:type="dxa"/>
            <w:gridSpan w:val="2"/>
            <w:shd w:val="clear" w:color="auto" w:fill="BCBCBC"/>
          </w:tcPr>
          <w:p w14:paraId="215754BC" w14:textId="77777777" w:rsidR="009F7DDF" w:rsidRDefault="00CB4E3A">
            <w:pPr>
              <w:pStyle w:val="TableParagraph"/>
              <w:spacing w:before="6" w:line="166" w:lineRule="exact"/>
              <w:ind w:left="304" w:right="270" w:hanging="106"/>
              <w:rPr>
                <w:b/>
                <w:sz w:val="12"/>
              </w:rPr>
            </w:pPr>
            <w:r>
              <w:rPr>
                <w:b/>
                <w:sz w:val="18"/>
                <w:u w:val="single"/>
              </w:rPr>
              <w:t xml:space="preserve">WITH </w:t>
            </w:r>
            <w:r>
              <w:rPr>
                <w:b/>
                <w:sz w:val="18"/>
              </w:rPr>
              <w:t>e-Statements and Automated Payment</w:t>
            </w:r>
            <w:r>
              <w:rPr>
                <w:b/>
                <w:sz w:val="12"/>
              </w:rPr>
              <w:t>2</w:t>
            </w:r>
            <w:r w:rsidR="006C7613">
              <w:rPr>
                <w:b/>
                <w:sz w:val="12"/>
              </w:rPr>
              <w:t>,</w:t>
            </w:r>
          </w:p>
        </w:tc>
        <w:tc>
          <w:tcPr>
            <w:tcW w:w="3408" w:type="dxa"/>
            <w:gridSpan w:val="2"/>
            <w:shd w:val="clear" w:color="auto" w:fill="BCBCBC"/>
          </w:tcPr>
          <w:p w14:paraId="2E5A73E2" w14:textId="77777777" w:rsidR="009F7DDF" w:rsidRDefault="00CB4E3A">
            <w:pPr>
              <w:pStyle w:val="TableParagraph"/>
              <w:ind w:left="727" w:right="578" w:hanging="3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WITHOUT </w:t>
            </w:r>
            <w:r>
              <w:rPr>
                <w:b/>
                <w:sz w:val="18"/>
              </w:rPr>
              <w:t>e-Statements and Automated Payment</w:t>
            </w:r>
          </w:p>
        </w:tc>
      </w:tr>
      <w:tr w:rsidR="009F7DDF" w14:paraId="0CC5EC33" w14:textId="77777777" w:rsidTr="006F43F2">
        <w:trPr>
          <w:trHeight w:hRule="exact" w:val="292"/>
        </w:trPr>
        <w:tc>
          <w:tcPr>
            <w:tcW w:w="4668" w:type="dxa"/>
          </w:tcPr>
          <w:p w14:paraId="6252FFD3" w14:textId="77777777" w:rsidR="009F7DDF" w:rsidRDefault="00CB4E3A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New and Used Recreational Vehicle</w:t>
            </w:r>
          </w:p>
        </w:tc>
        <w:tc>
          <w:tcPr>
            <w:tcW w:w="2520" w:type="dxa"/>
            <w:gridSpan w:val="2"/>
          </w:tcPr>
          <w:p w14:paraId="252D3A10" w14:textId="77777777" w:rsidR="009F7DDF" w:rsidRPr="000635FC" w:rsidRDefault="009A3C79">
            <w:pPr>
              <w:pStyle w:val="TableParagraph"/>
              <w:spacing w:before="38"/>
              <w:ind w:left="939" w:right="94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4.7</w:t>
            </w:r>
            <w:r w:rsidR="00CB4E3A" w:rsidRPr="000635FC">
              <w:rPr>
                <w:sz w:val="16"/>
                <w:szCs w:val="16"/>
              </w:rPr>
              <w:t>4%</w:t>
            </w:r>
          </w:p>
        </w:tc>
        <w:tc>
          <w:tcPr>
            <w:tcW w:w="3408" w:type="dxa"/>
            <w:gridSpan w:val="2"/>
          </w:tcPr>
          <w:p w14:paraId="53194DAE" w14:textId="77777777" w:rsidR="009F7DDF" w:rsidRPr="000635FC" w:rsidRDefault="009A3C79">
            <w:pPr>
              <w:pStyle w:val="TableParagraph"/>
              <w:spacing w:before="38"/>
              <w:ind w:left="1399" w:right="1369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4.99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</w:tr>
      <w:tr w:rsidR="009F7DDF" w14:paraId="4D195691" w14:textId="77777777">
        <w:trPr>
          <w:trHeight w:hRule="exact" w:val="305"/>
        </w:trPr>
        <w:tc>
          <w:tcPr>
            <w:tcW w:w="4668" w:type="dxa"/>
          </w:tcPr>
          <w:p w14:paraId="200307CB" w14:textId="77777777" w:rsidR="009F7DDF" w:rsidRDefault="00CB4E3A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Lifestyle/Homestyle/Anything</w:t>
            </w:r>
            <w:r w:rsidR="006F43F2" w:rsidRPr="006F43F2">
              <w:rPr>
                <w:sz w:val="18"/>
                <w:vertAlign w:val="superscript"/>
              </w:rPr>
              <w:t>6</w:t>
            </w:r>
          </w:p>
        </w:tc>
        <w:tc>
          <w:tcPr>
            <w:tcW w:w="2520" w:type="dxa"/>
            <w:gridSpan w:val="2"/>
          </w:tcPr>
          <w:p w14:paraId="2F4EB11E" w14:textId="77777777" w:rsidR="009F7DDF" w:rsidRPr="000635FC" w:rsidRDefault="00F9600B">
            <w:pPr>
              <w:pStyle w:val="TableParagraph"/>
              <w:spacing w:before="2"/>
              <w:ind w:left="940" w:right="9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  <w:r w:rsidR="00CB4E3A" w:rsidRPr="000635FC">
              <w:rPr>
                <w:sz w:val="16"/>
                <w:szCs w:val="16"/>
              </w:rPr>
              <w:t>9%</w:t>
            </w:r>
          </w:p>
        </w:tc>
        <w:tc>
          <w:tcPr>
            <w:tcW w:w="3408" w:type="dxa"/>
            <w:gridSpan w:val="2"/>
          </w:tcPr>
          <w:p w14:paraId="78ED927A" w14:textId="77777777" w:rsidR="009F7DDF" w:rsidRPr="000635FC" w:rsidRDefault="009A3C79" w:rsidP="00F9600B">
            <w:pPr>
              <w:pStyle w:val="TableParagraph"/>
              <w:spacing w:before="2"/>
              <w:ind w:left="1399" w:right="137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5.</w:t>
            </w:r>
            <w:r w:rsidR="00F9600B">
              <w:rPr>
                <w:sz w:val="16"/>
                <w:szCs w:val="16"/>
              </w:rPr>
              <w:t>2</w:t>
            </w:r>
            <w:r w:rsidR="00CB4E3A" w:rsidRPr="000635FC">
              <w:rPr>
                <w:sz w:val="16"/>
                <w:szCs w:val="16"/>
              </w:rPr>
              <w:t>4%</w:t>
            </w:r>
          </w:p>
        </w:tc>
      </w:tr>
      <w:tr w:rsidR="009F7DDF" w14:paraId="4F2E5639" w14:textId="77777777">
        <w:trPr>
          <w:trHeight w:hRule="exact" w:val="264"/>
        </w:trPr>
        <w:tc>
          <w:tcPr>
            <w:tcW w:w="4668" w:type="dxa"/>
          </w:tcPr>
          <w:p w14:paraId="601AE971" w14:textId="77777777" w:rsidR="009F7DDF" w:rsidRDefault="00CB4E3A" w:rsidP="006F43F2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 w:rsidRPr="00413F02">
              <w:rPr>
                <w:sz w:val="18"/>
              </w:rPr>
              <w:t>Debt Consolidation</w:t>
            </w:r>
            <w:r w:rsidR="006F43F2" w:rsidRPr="006F43F2">
              <w:rPr>
                <w:sz w:val="18"/>
                <w:vertAlign w:val="superscript"/>
              </w:rPr>
              <w:t>6</w:t>
            </w:r>
          </w:p>
        </w:tc>
        <w:tc>
          <w:tcPr>
            <w:tcW w:w="2520" w:type="dxa"/>
            <w:gridSpan w:val="2"/>
          </w:tcPr>
          <w:p w14:paraId="037A7C0E" w14:textId="77777777" w:rsidR="009F7DDF" w:rsidRPr="000635FC" w:rsidRDefault="0057226E">
            <w:pPr>
              <w:pStyle w:val="TableParagraph"/>
              <w:spacing w:before="7"/>
              <w:ind w:left="940" w:right="9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  <w:tc>
          <w:tcPr>
            <w:tcW w:w="3408" w:type="dxa"/>
            <w:gridSpan w:val="2"/>
          </w:tcPr>
          <w:p w14:paraId="0CF5DD10" w14:textId="77777777" w:rsidR="009F7DDF" w:rsidRPr="000635FC" w:rsidRDefault="0057226E" w:rsidP="0057226E">
            <w:pPr>
              <w:pStyle w:val="TableParagraph"/>
              <w:spacing w:before="7"/>
              <w:ind w:left="1399" w:right="13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B4E3A" w:rsidRPr="000635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CB4E3A" w:rsidRPr="000635FC">
              <w:rPr>
                <w:sz w:val="16"/>
                <w:szCs w:val="16"/>
              </w:rPr>
              <w:t>4%</w:t>
            </w:r>
          </w:p>
        </w:tc>
      </w:tr>
      <w:tr w:rsidR="009F7DDF" w14:paraId="06DE8667" w14:textId="77777777">
        <w:trPr>
          <w:trHeight w:hRule="exact" w:val="319"/>
        </w:trPr>
        <w:tc>
          <w:tcPr>
            <w:tcW w:w="4668" w:type="dxa"/>
          </w:tcPr>
          <w:p w14:paraId="3FAEB760" w14:textId="77777777" w:rsidR="009F7DDF" w:rsidRDefault="00CB4E3A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Variable Rate Line of Credit</w:t>
            </w:r>
          </w:p>
        </w:tc>
        <w:tc>
          <w:tcPr>
            <w:tcW w:w="5928" w:type="dxa"/>
            <w:gridSpan w:val="4"/>
          </w:tcPr>
          <w:p w14:paraId="2CBDC295" w14:textId="77777777" w:rsidR="009F7DDF" w:rsidRPr="000635FC" w:rsidRDefault="00FA4DF8" w:rsidP="00701A32">
            <w:pPr>
              <w:pStyle w:val="TableParagraph"/>
              <w:spacing w:before="38"/>
              <w:ind w:left="1976" w:right="15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701A32">
              <w:rPr>
                <w:sz w:val="16"/>
                <w:szCs w:val="16"/>
              </w:rPr>
              <w:t>49</w:t>
            </w:r>
            <w:r w:rsidR="00CB4E3A" w:rsidRPr="000635FC">
              <w:rPr>
                <w:sz w:val="16"/>
                <w:szCs w:val="16"/>
              </w:rPr>
              <w:t>%</w:t>
            </w:r>
            <w:r w:rsidR="00950E48" w:rsidRPr="000635FC">
              <w:rPr>
                <w:sz w:val="16"/>
                <w:szCs w:val="16"/>
              </w:rPr>
              <w:t xml:space="preserve"> - 18.00%</w:t>
            </w:r>
            <w:r w:rsidR="00CB4E3A" w:rsidRPr="005C495E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9F7DDF" w14:paraId="379BE89B" w14:textId="77777777">
        <w:trPr>
          <w:trHeight w:hRule="exact" w:val="271"/>
        </w:trPr>
        <w:tc>
          <w:tcPr>
            <w:tcW w:w="4668" w:type="dxa"/>
          </w:tcPr>
          <w:p w14:paraId="21D6E0B5" w14:textId="77777777" w:rsidR="009F7DDF" w:rsidRDefault="00CB4E3A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Share Secured</w:t>
            </w:r>
          </w:p>
        </w:tc>
        <w:tc>
          <w:tcPr>
            <w:tcW w:w="5928" w:type="dxa"/>
            <w:gridSpan w:val="4"/>
          </w:tcPr>
          <w:p w14:paraId="4B773793" w14:textId="77777777" w:rsidR="009F7DDF" w:rsidRPr="000635FC" w:rsidRDefault="00CB4E3A">
            <w:pPr>
              <w:pStyle w:val="TableParagraph"/>
              <w:spacing w:before="38"/>
              <w:ind w:left="1976" w:right="1773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Share Rate + 3.00%</w:t>
            </w:r>
          </w:p>
        </w:tc>
      </w:tr>
      <w:tr w:rsidR="009F7DDF" w14:paraId="3F92AA6B" w14:textId="77777777">
        <w:trPr>
          <w:trHeight w:hRule="exact" w:val="264"/>
        </w:trPr>
        <w:tc>
          <w:tcPr>
            <w:tcW w:w="4668" w:type="dxa"/>
          </w:tcPr>
          <w:p w14:paraId="733752DB" w14:textId="77777777" w:rsidR="009F7DDF" w:rsidRDefault="00CB4E3A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IRA Contribution Loan</w:t>
            </w:r>
          </w:p>
        </w:tc>
        <w:tc>
          <w:tcPr>
            <w:tcW w:w="5928" w:type="dxa"/>
            <w:gridSpan w:val="4"/>
          </w:tcPr>
          <w:p w14:paraId="2C727F84" w14:textId="77777777" w:rsidR="009F7DDF" w:rsidRPr="000635FC" w:rsidRDefault="00CB4E3A">
            <w:pPr>
              <w:pStyle w:val="TableParagraph"/>
              <w:spacing w:before="15"/>
              <w:ind w:left="2042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IRA Share Rate + 3.00%</w:t>
            </w:r>
          </w:p>
        </w:tc>
      </w:tr>
      <w:tr w:rsidR="009F7DDF" w14:paraId="6C2C6444" w14:textId="77777777">
        <w:trPr>
          <w:trHeight w:hRule="exact" w:val="264"/>
        </w:trPr>
        <w:tc>
          <w:tcPr>
            <w:tcW w:w="4668" w:type="dxa"/>
          </w:tcPr>
          <w:p w14:paraId="78A09EF0" w14:textId="77777777" w:rsidR="009F7DDF" w:rsidRDefault="00CB4E3A">
            <w:pPr>
              <w:pStyle w:val="TableParagraph"/>
              <w:spacing w:before="17"/>
              <w:ind w:left="195"/>
              <w:rPr>
                <w:sz w:val="18"/>
              </w:rPr>
            </w:pPr>
            <w:r>
              <w:rPr>
                <w:b/>
                <w:sz w:val="18"/>
              </w:rPr>
              <w:t xml:space="preserve">Visa® </w:t>
            </w:r>
            <w:r>
              <w:rPr>
                <w:sz w:val="18"/>
              </w:rPr>
              <w:t>Platinum (Based on Prime)</w:t>
            </w:r>
          </w:p>
        </w:tc>
        <w:tc>
          <w:tcPr>
            <w:tcW w:w="5928" w:type="dxa"/>
            <w:gridSpan w:val="4"/>
          </w:tcPr>
          <w:p w14:paraId="44FE55BF" w14:textId="77777777" w:rsidR="009F7DDF" w:rsidRPr="000635FC" w:rsidRDefault="000B34B4" w:rsidP="00701A32">
            <w:pPr>
              <w:pStyle w:val="TableParagraph"/>
              <w:spacing w:before="3"/>
              <w:ind w:left="1976" w:right="1907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9.</w:t>
            </w:r>
            <w:r w:rsidR="00701A32">
              <w:rPr>
                <w:sz w:val="16"/>
                <w:szCs w:val="16"/>
              </w:rPr>
              <w:t>24</w:t>
            </w:r>
            <w:r w:rsidR="00CB4E3A" w:rsidRPr="000635FC">
              <w:rPr>
                <w:sz w:val="16"/>
                <w:szCs w:val="16"/>
              </w:rPr>
              <w:t xml:space="preserve">% – </w:t>
            </w:r>
            <w:r w:rsidRPr="000635FC">
              <w:rPr>
                <w:sz w:val="16"/>
                <w:szCs w:val="16"/>
              </w:rPr>
              <w:t>17.</w:t>
            </w:r>
            <w:r w:rsidR="00701A32">
              <w:rPr>
                <w:sz w:val="16"/>
                <w:szCs w:val="16"/>
              </w:rPr>
              <w:t>24</w:t>
            </w:r>
            <w:r w:rsidR="00CB4E3A" w:rsidRPr="000635FC">
              <w:rPr>
                <w:sz w:val="16"/>
                <w:szCs w:val="16"/>
              </w:rPr>
              <w:t>%</w:t>
            </w:r>
            <w:r w:rsidR="00CB4E3A" w:rsidRPr="005C495E">
              <w:rPr>
                <w:sz w:val="16"/>
                <w:szCs w:val="16"/>
                <w:vertAlign w:val="superscript"/>
              </w:rPr>
              <w:t xml:space="preserve"> 7</w:t>
            </w:r>
          </w:p>
        </w:tc>
      </w:tr>
      <w:tr w:rsidR="009F7DDF" w14:paraId="694849FA" w14:textId="77777777">
        <w:trPr>
          <w:trHeight w:hRule="exact" w:val="262"/>
        </w:trPr>
        <w:tc>
          <w:tcPr>
            <w:tcW w:w="4668" w:type="dxa"/>
          </w:tcPr>
          <w:p w14:paraId="7E0F6369" w14:textId="77777777" w:rsidR="009F7DDF" w:rsidRDefault="00CB4E3A">
            <w:pPr>
              <w:pStyle w:val="TableParagraph"/>
              <w:spacing w:before="15"/>
              <w:ind w:left="195"/>
              <w:rPr>
                <w:sz w:val="18"/>
              </w:rPr>
            </w:pPr>
            <w:r>
              <w:rPr>
                <w:b/>
                <w:sz w:val="18"/>
              </w:rPr>
              <w:t xml:space="preserve">Visa® </w:t>
            </w:r>
            <w:r>
              <w:rPr>
                <w:sz w:val="18"/>
              </w:rPr>
              <w:t>Platinum Rewards (Based on Prime)</w:t>
            </w:r>
          </w:p>
        </w:tc>
        <w:tc>
          <w:tcPr>
            <w:tcW w:w="5928" w:type="dxa"/>
            <w:gridSpan w:val="4"/>
          </w:tcPr>
          <w:p w14:paraId="2F65A3C3" w14:textId="77777777" w:rsidR="009F7DDF" w:rsidRPr="000635FC" w:rsidRDefault="000B34B4" w:rsidP="00701A32">
            <w:pPr>
              <w:pStyle w:val="TableParagraph"/>
              <w:spacing w:before="10"/>
              <w:ind w:left="1976" w:right="1785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1</w:t>
            </w:r>
            <w:r w:rsidR="00F618C8">
              <w:rPr>
                <w:sz w:val="16"/>
                <w:szCs w:val="16"/>
              </w:rPr>
              <w:t>0</w:t>
            </w:r>
            <w:r w:rsidRPr="000635FC">
              <w:rPr>
                <w:sz w:val="16"/>
                <w:szCs w:val="16"/>
              </w:rPr>
              <w:t>.</w:t>
            </w:r>
            <w:r w:rsidR="00701A32">
              <w:rPr>
                <w:sz w:val="16"/>
                <w:szCs w:val="16"/>
              </w:rPr>
              <w:t>74</w:t>
            </w:r>
            <w:r w:rsidR="00CB4E3A" w:rsidRPr="000635FC">
              <w:rPr>
                <w:sz w:val="16"/>
                <w:szCs w:val="16"/>
              </w:rPr>
              <w:t>%</w:t>
            </w:r>
            <w:r w:rsidR="00505587" w:rsidRPr="000635FC">
              <w:rPr>
                <w:sz w:val="16"/>
                <w:szCs w:val="16"/>
              </w:rPr>
              <w:t xml:space="preserve"> </w:t>
            </w:r>
            <w:r w:rsidR="00CB4E3A" w:rsidRPr="000635FC">
              <w:rPr>
                <w:sz w:val="16"/>
                <w:szCs w:val="16"/>
              </w:rPr>
              <w:t>-</w:t>
            </w:r>
            <w:r w:rsidR="00505587" w:rsidRPr="000635FC">
              <w:rPr>
                <w:sz w:val="16"/>
                <w:szCs w:val="16"/>
              </w:rPr>
              <w:t xml:space="preserve"> </w:t>
            </w:r>
            <w:r w:rsidR="00CB4E3A" w:rsidRPr="000635FC">
              <w:rPr>
                <w:sz w:val="16"/>
                <w:szCs w:val="16"/>
              </w:rPr>
              <w:t>1</w:t>
            </w:r>
            <w:r w:rsidR="00E34E39" w:rsidRPr="000635FC">
              <w:rPr>
                <w:sz w:val="16"/>
                <w:szCs w:val="16"/>
              </w:rPr>
              <w:t>8.00</w:t>
            </w:r>
            <w:r w:rsidR="00CB4E3A" w:rsidRPr="000635FC">
              <w:rPr>
                <w:sz w:val="16"/>
                <w:szCs w:val="16"/>
              </w:rPr>
              <w:t>%</w:t>
            </w:r>
            <w:r w:rsidR="00CB4E3A" w:rsidRPr="005C495E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9F7DDF" w14:paraId="4DC1DCCF" w14:textId="77777777">
        <w:trPr>
          <w:trHeight w:hRule="exact" w:val="281"/>
        </w:trPr>
        <w:tc>
          <w:tcPr>
            <w:tcW w:w="4668" w:type="dxa"/>
          </w:tcPr>
          <w:p w14:paraId="154AE95E" w14:textId="77777777" w:rsidR="009F7DDF" w:rsidRDefault="00CB4E3A">
            <w:pPr>
              <w:pStyle w:val="TableParagraph"/>
              <w:spacing w:before="21"/>
              <w:ind w:left="190"/>
              <w:rPr>
                <w:sz w:val="18"/>
              </w:rPr>
            </w:pPr>
            <w:r>
              <w:rPr>
                <w:b/>
                <w:sz w:val="18"/>
              </w:rPr>
              <w:t xml:space="preserve">Visa® </w:t>
            </w:r>
            <w:r>
              <w:rPr>
                <w:sz w:val="18"/>
              </w:rPr>
              <w:t>Pla</w:t>
            </w:r>
            <w:r w:rsidR="001039A7">
              <w:rPr>
                <w:sz w:val="18"/>
              </w:rPr>
              <w:t>tinum Shared Secured (Based on P</w:t>
            </w:r>
            <w:r>
              <w:rPr>
                <w:sz w:val="18"/>
              </w:rPr>
              <w:t>rime)</w:t>
            </w:r>
          </w:p>
        </w:tc>
        <w:tc>
          <w:tcPr>
            <w:tcW w:w="5928" w:type="dxa"/>
            <w:gridSpan w:val="4"/>
          </w:tcPr>
          <w:p w14:paraId="75E7840D" w14:textId="77777777" w:rsidR="009F7DDF" w:rsidRPr="000635FC" w:rsidRDefault="00FA4DF8" w:rsidP="00701A32">
            <w:pPr>
              <w:pStyle w:val="TableParagraph"/>
              <w:spacing w:before="5"/>
              <w:ind w:left="1976" w:right="19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44D31" w:rsidRPr="000635FC">
              <w:rPr>
                <w:sz w:val="16"/>
                <w:szCs w:val="16"/>
              </w:rPr>
              <w:t>.</w:t>
            </w:r>
            <w:r w:rsidR="00701A32">
              <w:rPr>
                <w:sz w:val="16"/>
                <w:szCs w:val="16"/>
              </w:rPr>
              <w:t>49</w:t>
            </w:r>
            <w:r w:rsidR="00CB4E3A" w:rsidRPr="000635FC">
              <w:rPr>
                <w:sz w:val="16"/>
                <w:szCs w:val="16"/>
              </w:rPr>
              <w:t>%</w:t>
            </w:r>
            <w:r w:rsidR="00CB4E3A" w:rsidRPr="005C495E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9F7DDF" w14:paraId="0B789ADC" w14:textId="77777777">
        <w:trPr>
          <w:trHeight w:hRule="exact" w:val="262"/>
        </w:trPr>
        <w:tc>
          <w:tcPr>
            <w:tcW w:w="4668" w:type="dxa"/>
            <w:shd w:val="clear" w:color="auto" w:fill="46ACFF"/>
          </w:tcPr>
          <w:p w14:paraId="2140D53B" w14:textId="77777777" w:rsidR="009F7DDF" w:rsidRDefault="00CB4E3A">
            <w:pPr>
              <w:pStyle w:val="TableParagraph"/>
              <w:spacing w:before="16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Home Equity Loans</w:t>
            </w:r>
          </w:p>
        </w:tc>
        <w:tc>
          <w:tcPr>
            <w:tcW w:w="5928" w:type="dxa"/>
            <w:gridSpan w:val="4"/>
            <w:shd w:val="clear" w:color="auto" w:fill="BCBCBC"/>
          </w:tcPr>
          <w:p w14:paraId="4F40FEB7" w14:textId="77777777" w:rsidR="009F7DDF" w:rsidRPr="000635FC" w:rsidRDefault="00CB4E3A">
            <w:pPr>
              <w:pStyle w:val="TableParagraph"/>
              <w:spacing w:before="16"/>
              <w:ind w:left="1938" w:right="1949"/>
              <w:jc w:val="center"/>
              <w:rPr>
                <w:b/>
                <w:sz w:val="16"/>
                <w:szCs w:val="16"/>
              </w:rPr>
            </w:pPr>
            <w:r w:rsidRPr="000635FC">
              <w:rPr>
                <w:b/>
                <w:sz w:val="16"/>
                <w:szCs w:val="16"/>
              </w:rPr>
              <w:t>As Low As</w:t>
            </w:r>
          </w:p>
        </w:tc>
      </w:tr>
      <w:tr w:rsidR="009F7DDF" w14:paraId="6757113A" w14:textId="77777777" w:rsidTr="001039A7">
        <w:trPr>
          <w:trHeight w:hRule="exact" w:val="535"/>
        </w:trPr>
        <w:tc>
          <w:tcPr>
            <w:tcW w:w="4668" w:type="dxa"/>
          </w:tcPr>
          <w:p w14:paraId="2CD99E60" w14:textId="77777777" w:rsidR="009F7DDF" w:rsidRDefault="00CB4E3A">
            <w:pPr>
              <w:pStyle w:val="TableParagraph"/>
              <w:spacing w:before="41" w:line="204" w:lineRule="exact"/>
              <w:ind w:left="171" w:right="1163"/>
              <w:rPr>
                <w:sz w:val="12"/>
              </w:rPr>
            </w:pPr>
            <w:r>
              <w:rPr>
                <w:sz w:val="18"/>
              </w:rPr>
              <w:t xml:space="preserve">Variable Rate Home Equity Line of Credit (No closing costs) </w:t>
            </w:r>
            <w:r>
              <w:rPr>
                <w:sz w:val="12"/>
              </w:rPr>
              <w:t>4, 5</w:t>
            </w:r>
            <w:r w:rsidR="001039A7">
              <w:rPr>
                <w:sz w:val="12"/>
              </w:rPr>
              <w:t>, 7</w:t>
            </w:r>
          </w:p>
        </w:tc>
        <w:tc>
          <w:tcPr>
            <w:tcW w:w="5928" w:type="dxa"/>
            <w:gridSpan w:val="4"/>
          </w:tcPr>
          <w:p w14:paraId="339D820C" w14:textId="77777777" w:rsidR="009F7DDF" w:rsidRPr="000635FC" w:rsidRDefault="00CB4E3A">
            <w:pPr>
              <w:pStyle w:val="TableParagraph"/>
              <w:spacing w:before="14"/>
              <w:ind w:left="1976" w:right="1943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Prime</w:t>
            </w:r>
            <w:r w:rsidR="000B34B4" w:rsidRPr="000635FC">
              <w:rPr>
                <w:sz w:val="16"/>
                <w:szCs w:val="16"/>
              </w:rPr>
              <w:t xml:space="preserve"> </w:t>
            </w:r>
            <w:r w:rsidR="00701A32">
              <w:rPr>
                <w:sz w:val="16"/>
                <w:szCs w:val="16"/>
              </w:rPr>
              <w:t>4</w:t>
            </w:r>
            <w:r w:rsidR="000B34B4" w:rsidRPr="000635FC">
              <w:rPr>
                <w:sz w:val="16"/>
                <w:szCs w:val="16"/>
              </w:rPr>
              <w:t>.</w:t>
            </w:r>
            <w:r w:rsidR="00701A32">
              <w:rPr>
                <w:sz w:val="16"/>
                <w:szCs w:val="16"/>
              </w:rPr>
              <w:t>75</w:t>
            </w:r>
            <w:r w:rsidR="00344D31" w:rsidRPr="000635FC">
              <w:rPr>
                <w:sz w:val="16"/>
                <w:szCs w:val="16"/>
              </w:rPr>
              <w:t>%</w:t>
            </w:r>
          </w:p>
          <w:p w14:paraId="3C92D08A" w14:textId="77777777" w:rsidR="009F7DDF" w:rsidRPr="000635FC" w:rsidRDefault="009F7DDF" w:rsidP="001039A7">
            <w:pPr>
              <w:pStyle w:val="TableParagraph"/>
              <w:spacing w:before="18"/>
              <w:ind w:left="1976" w:right="1525"/>
              <w:jc w:val="center"/>
              <w:rPr>
                <w:sz w:val="16"/>
                <w:szCs w:val="16"/>
              </w:rPr>
            </w:pPr>
          </w:p>
        </w:tc>
      </w:tr>
      <w:tr w:rsidR="009F7DDF" w14:paraId="082858C7" w14:textId="77777777">
        <w:trPr>
          <w:trHeight w:hRule="exact" w:val="451"/>
        </w:trPr>
        <w:tc>
          <w:tcPr>
            <w:tcW w:w="4668" w:type="dxa"/>
          </w:tcPr>
          <w:p w14:paraId="123CC8C5" w14:textId="77777777" w:rsidR="009F7DDF" w:rsidRDefault="00CB4E3A">
            <w:pPr>
              <w:pStyle w:val="TableParagraph"/>
              <w:spacing w:before="21"/>
              <w:ind w:left="166"/>
              <w:rPr>
                <w:sz w:val="12"/>
              </w:rPr>
            </w:pPr>
            <w:r>
              <w:rPr>
                <w:sz w:val="18"/>
              </w:rPr>
              <w:t xml:space="preserve">Fixed Rate Home Equity Loans (No closing costs) </w:t>
            </w:r>
          </w:p>
        </w:tc>
        <w:tc>
          <w:tcPr>
            <w:tcW w:w="2520" w:type="dxa"/>
            <w:gridSpan w:val="2"/>
            <w:shd w:val="clear" w:color="auto" w:fill="BCBCBC"/>
          </w:tcPr>
          <w:p w14:paraId="40EEFA38" w14:textId="77777777" w:rsidR="009F7DDF" w:rsidRDefault="00CB4E3A">
            <w:pPr>
              <w:pStyle w:val="TableParagraph"/>
              <w:spacing w:before="17" w:line="204" w:lineRule="exact"/>
              <w:ind w:left="304" w:right="270" w:hanging="106"/>
              <w:rPr>
                <w:b/>
                <w:sz w:val="12"/>
              </w:rPr>
            </w:pPr>
            <w:r>
              <w:rPr>
                <w:b/>
                <w:sz w:val="18"/>
                <w:u w:val="single"/>
              </w:rPr>
              <w:t xml:space="preserve">WITH </w:t>
            </w:r>
            <w:r>
              <w:rPr>
                <w:b/>
                <w:sz w:val="18"/>
              </w:rPr>
              <w:t>e-Statements and Automated Payment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408" w:type="dxa"/>
            <w:gridSpan w:val="2"/>
            <w:shd w:val="clear" w:color="auto" w:fill="BCBCBC"/>
          </w:tcPr>
          <w:p w14:paraId="2B020937" w14:textId="77777777" w:rsidR="009F7DDF" w:rsidRDefault="00CB4E3A">
            <w:pPr>
              <w:pStyle w:val="TableParagraph"/>
              <w:ind w:left="689" w:right="614" w:hanging="32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WITHOUT </w:t>
            </w:r>
            <w:r>
              <w:rPr>
                <w:b/>
                <w:sz w:val="18"/>
              </w:rPr>
              <w:t>e-Statements and Automated Payment</w:t>
            </w:r>
          </w:p>
        </w:tc>
      </w:tr>
      <w:tr w:rsidR="009F7DDF" w14:paraId="53F32637" w14:textId="77777777">
        <w:trPr>
          <w:trHeight w:hRule="exact" w:val="262"/>
        </w:trPr>
        <w:tc>
          <w:tcPr>
            <w:tcW w:w="4668" w:type="dxa"/>
          </w:tcPr>
          <w:p w14:paraId="0EE27CF3" w14:textId="77777777" w:rsidR="009F7DDF" w:rsidRDefault="00CB4E3A">
            <w:pPr>
              <w:pStyle w:val="TableParagraph"/>
              <w:spacing w:before="14"/>
              <w:ind w:left="1436"/>
              <w:rPr>
                <w:sz w:val="18"/>
              </w:rPr>
            </w:pPr>
            <w:r>
              <w:rPr>
                <w:sz w:val="18"/>
              </w:rPr>
              <w:t>Up to 5 Years</w:t>
            </w:r>
          </w:p>
        </w:tc>
        <w:tc>
          <w:tcPr>
            <w:tcW w:w="2520" w:type="dxa"/>
            <w:gridSpan w:val="2"/>
          </w:tcPr>
          <w:p w14:paraId="21E021AA" w14:textId="77777777" w:rsidR="009F7DDF" w:rsidRPr="000635FC" w:rsidRDefault="004A1A00" w:rsidP="004A1A00">
            <w:pPr>
              <w:pStyle w:val="TableParagraph"/>
              <w:spacing w:before="14"/>
              <w:ind w:left="1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34B4" w:rsidRPr="000635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  <w:tc>
          <w:tcPr>
            <w:tcW w:w="3408" w:type="dxa"/>
            <w:gridSpan w:val="2"/>
          </w:tcPr>
          <w:p w14:paraId="2E7830C1" w14:textId="77777777" w:rsidR="009F7DDF" w:rsidRPr="000635FC" w:rsidRDefault="000B34B4" w:rsidP="004A1A00">
            <w:pPr>
              <w:pStyle w:val="TableParagraph"/>
              <w:spacing w:before="14"/>
              <w:ind w:left="1341" w:right="137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4.</w:t>
            </w:r>
            <w:r w:rsidR="004A1A00">
              <w:rPr>
                <w:sz w:val="16"/>
                <w:szCs w:val="16"/>
              </w:rPr>
              <w:t>24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</w:tr>
      <w:tr w:rsidR="009F7DDF" w14:paraId="2D27DB6A" w14:textId="77777777">
        <w:trPr>
          <w:trHeight w:hRule="exact" w:val="262"/>
        </w:trPr>
        <w:tc>
          <w:tcPr>
            <w:tcW w:w="4668" w:type="dxa"/>
          </w:tcPr>
          <w:p w14:paraId="320DFE79" w14:textId="77777777" w:rsidR="009F7DDF" w:rsidRDefault="00CB4E3A">
            <w:pPr>
              <w:pStyle w:val="TableParagraph"/>
              <w:spacing w:before="14"/>
              <w:ind w:left="1436"/>
              <w:rPr>
                <w:sz w:val="18"/>
              </w:rPr>
            </w:pPr>
            <w:r>
              <w:rPr>
                <w:sz w:val="18"/>
              </w:rPr>
              <w:t>6 - 7 Years</w:t>
            </w:r>
          </w:p>
        </w:tc>
        <w:tc>
          <w:tcPr>
            <w:tcW w:w="2520" w:type="dxa"/>
            <w:gridSpan w:val="2"/>
          </w:tcPr>
          <w:p w14:paraId="5DE83069" w14:textId="77777777" w:rsidR="009F7DDF" w:rsidRPr="000635FC" w:rsidRDefault="000B34B4" w:rsidP="004A1A00">
            <w:pPr>
              <w:pStyle w:val="TableParagraph"/>
              <w:spacing w:before="14"/>
              <w:ind w:left="1211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4.</w:t>
            </w:r>
            <w:r w:rsidR="004A1A00">
              <w:rPr>
                <w:sz w:val="16"/>
                <w:szCs w:val="16"/>
              </w:rPr>
              <w:t>49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  <w:tc>
          <w:tcPr>
            <w:tcW w:w="3408" w:type="dxa"/>
            <w:gridSpan w:val="2"/>
          </w:tcPr>
          <w:p w14:paraId="2F961EC9" w14:textId="77777777" w:rsidR="009F7DDF" w:rsidRPr="000635FC" w:rsidRDefault="000B34B4" w:rsidP="004A1A00">
            <w:pPr>
              <w:pStyle w:val="TableParagraph"/>
              <w:spacing w:before="14"/>
              <w:ind w:left="1341" w:right="137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4.</w:t>
            </w:r>
            <w:r w:rsidR="004A1A00">
              <w:rPr>
                <w:sz w:val="16"/>
                <w:szCs w:val="16"/>
              </w:rPr>
              <w:t>74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</w:tr>
      <w:tr w:rsidR="009F7DDF" w14:paraId="4127F147" w14:textId="77777777">
        <w:trPr>
          <w:trHeight w:hRule="exact" w:val="264"/>
        </w:trPr>
        <w:tc>
          <w:tcPr>
            <w:tcW w:w="4668" w:type="dxa"/>
          </w:tcPr>
          <w:p w14:paraId="6D19358A" w14:textId="77777777" w:rsidR="009F7DDF" w:rsidRDefault="00CB4E3A">
            <w:pPr>
              <w:pStyle w:val="TableParagraph"/>
              <w:spacing w:before="14"/>
              <w:ind w:left="1436"/>
              <w:rPr>
                <w:sz w:val="18"/>
              </w:rPr>
            </w:pPr>
            <w:r>
              <w:rPr>
                <w:sz w:val="18"/>
              </w:rPr>
              <w:t>8 -10 Years</w:t>
            </w:r>
          </w:p>
        </w:tc>
        <w:tc>
          <w:tcPr>
            <w:tcW w:w="2520" w:type="dxa"/>
            <w:gridSpan w:val="2"/>
          </w:tcPr>
          <w:p w14:paraId="7B27ECA2" w14:textId="77777777" w:rsidR="009F7DDF" w:rsidRPr="000635FC" w:rsidRDefault="004A1A00" w:rsidP="004A1A00">
            <w:pPr>
              <w:pStyle w:val="TableParagraph"/>
              <w:spacing w:before="14"/>
              <w:ind w:left="1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B34B4" w:rsidRPr="000635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  <w:tc>
          <w:tcPr>
            <w:tcW w:w="3408" w:type="dxa"/>
            <w:gridSpan w:val="2"/>
          </w:tcPr>
          <w:p w14:paraId="45AE0CA5" w14:textId="77777777" w:rsidR="009F7DDF" w:rsidRPr="000635FC" w:rsidRDefault="000B34B4" w:rsidP="004A1A00">
            <w:pPr>
              <w:pStyle w:val="TableParagraph"/>
              <w:spacing w:before="14"/>
              <w:ind w:left="1341" w:right="137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5.</w:t>
            </w:r>
            <w:r w:rsidR="004A1A00">
              <w:rPr>
                <w:sz w:val="16"/>
                <w:szCs w:val="16"/>
              </w:rPr>
              <w:t>24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</w:tr>
      <w:tr w:rsidR="009F7DDF" w14:paraId="04F95C5D" w14:textId="77777777">
        <w:trPr>
          <w:trHeight w:hRule="exact" w:val="264"/>
        </w:trPr>
        <w:tc>
          <w:tcPr>
            <w:tcW w:w="4668" w:type="dxa"/>
          </w:tcPr>
          <w:p w14:paraId="34601ABE" w14:textId="77777777" w:rsidR="009F7DDF" w:rsidRDefault="00CB4E3A">
            <w:pPr>
              <w:pStyle w:val="TableParagraph"/>
              <w:spacing w:before="14"/>
              <w:ind w:left="1436"/>
              <w:rPr>
                <w:sz w:val="18"/>
              </w:rPr>
            </w:pPr>
            <w:r>
              <w:rPr>
                <w:sz w:val="18"/>
              </w:rPr>
              <w:t>11-15 Years</w:t>
            </w:r>
          </w:p>
        </w:tc>
        <w:tc>
          <w:tcPr>
            <w:tcW w:w="2520" w:type="dxa"/>
            <w:gridSpan w:val="2"/>
          </w:tcPr>
          <w:p w14:paraId="65EEBEB7" w14:textId="77777777" w:rsidR="009F7DDF" w:rsidRPr="000635FC" w:rsidRDefault="000B34B4" w:rsidP="004A1A00">
            <w:pPr>
              <w:pStyle w:val="TableParagraph"/>
              <w:spacing w:before="14"/>
              <w:ind w:left="1211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5.</w:t>
            </w:r>
            <w:r w:rsidR="004A1A00">
              <w:rPr>
                <w:sz w:val="16"/>
                <w:szCs w:val="16"/>
              </w:rPr>
              <w:t>24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  <w:tc>
          <w:tcPr>
            <w:tcW w:w="3408" w:type="dxa"/>
            <w:gridSpan w:val="2"/>
          </w:tcPr>
          <w:p w14:paraId="13176E91" w14:textId="77777777" w:rsidR="009F7DDF" w:rsidRPr="000635FC" w:rsidRDefault="000B34B4" w:rsidP="004A1A00">
            <w:pPr>
              <w:pStyle w:val="TableParagraph"/>
              <w:spacing w:before="14"/>
              <w:ind w:left="1341" w:right="137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5.</w:t>
            </w:r>
            <w:r w:rsidR="004A1A00">
              <w:rPr>
                <w:sz w:val="16"/>
                <w:szCs w:val="16"/>
              </w:rPr>
              <w:t>49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</w:tr>
      <w:tr w:rsidR="009F7DDF" w14:paraId="16462509" w14:textId="77777777">
        <w:trPr>
          <w:trHeight w:hRule="exact" w:val="245"/>
        </w:trPr>
        <w:tc>
          <w:tcPr>
            <w:tcW w:w="4668" w:type="dxa"/>
          </w:tcPr>
          <w:p w14:paraId="6D590B4A" w14:textId="77777777" w:rsidR="009F7DDF" w:rsidRDefault="00CB4E3A">
            <w:pPr>
              <w:pStyle w:val="TableParagraph"/>
              <w:spacing w:before="14"/>
              <w:ind w:left="1436"/>
              <w:rPr>
                <w:sz w:val="18"/>
              </w:rPr>
            </w:pPr>
            <w:r>
              <w:rPr>
                <w:sz w:val="18"/>
              </w:rPr>
              <w:t>16-20 Years</w:t>
            </w:r>
          </w:p>
        </w:tc>
        <w:tc>
          <w:tcPr>
            <w:tcW w:w="2520" w:type="dxa"/>
            <w:gridSpan w:val="2"/>
          </w:tcPr>
          <w:p w14:paraId="0C12F5DF" w14:textId="77777777" w:rsidR="009F7DDF" w:rsidRPr="000635FC" w:rsidRDefault="004A1A00" w:rsidP="004A1A00">
            <w:pPr>
              <w:pStyle w:val="TableParagraph"/>
              <w:spacing w:before="14"/>
              <w:ind w:left="1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B34B4" w:rsidRPr="000635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  <w:tc>
          <w:tcPr>
            <w:tcW w:w="3408" w:type="dxa"/>
            <w:gridSpan w:val="2"/>
          </w:tcPr>
          <w:p w14:paraId="4E6F1359" w14:textId="77777777" w:rsidR="009F7DDF" w:rsidRPr="000635FC" w:rsidRDefault="000B34B4" w:rsidP="004A1A00">
            <w:pPr>
              <w:pStyle w:val="TableParagraph"/>
              <w:spacing w:before="14"/>
              <w:ind w:left="1341" w:right="1370"/>
              <w:jc w:val="center"/>
              <w:rPr>
                <w:sz w:val="16"/>
                <w:szCs w:val="16"/>
              </w:rPr>
            </w:pPr>
            <w:r w:rsidRPr="000635FC">
              <w:rPr>
                <w:sz w:val="16"/>
                <w:szCs w:val="16"/>
              </w:rPr>
              <w:t>6.</w:t>
            </w:r>
            <w:r w:rsidR="004A1A00">
              <w:rPr>
                <w:sz w:val="16"/>
                <w:szCs w:val="16"/>
              </w:rPr>
              <w:t>24</w:t>
            </w:r>
            <w:r w:rsidR="00CB4E3A" w:rsidRPr="000635FC">
              <w:rPr>
                <w:sz w:val="16"/>
                <w:szCs w:val="16"/>
              </w:rPr>
              <w:t>%</w:t>
            </w:r>
          </w:p>
        </w:tc>
      </w:tr>
      <w:tr w:rsidR="009F7DDF" w14:paraId="131004F9" w14:textId="77777777" w:rsidTr="00344D31">
        <w:trPr>
          <w:trHeight w:hRule="exact" w:val="508"/>
        </w:trPr>
        <w:tc>
          <w:tcPr>
            <w:tcW w:w="10596" w:type="dxa"/>
            <w:gridSpan w:val="5"/>
            <w:shd w:val="clear" w:color="auto" w:fill="46ACFF"/>
          </w:tcPr>
          <w:p w14:paraId="1C078CBC" w14:textId="77777777" w:rsidR="00AF668F" w:rsidRDefault="00CB4E3A" w:rsidP="00AF668F">
            <w:pPr>
              <w:pStyle w:val="TableParagraph"/>
              <w:spacing w:before="2"/>
              <w:ind w:left="-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Mortgages — Rates available </w:t>
            </w:r>
            <w:r w:rsidR="00AF668F">
              <w:rPr>
                <w:b/>
                <w:sz w:val="18"/>
              </w:rPr>
              <w:t>through the Mortgage Department.</w:t>
            </w:r>
          </w:p>
          <w:p w14:paraId="68AEC031" w14:textId="77777777" w:rsidR="009F7DDF" w:rsidRDefault="009F7DDF" w:rsidP="00344D31">
            <w:pPr>
              <w:pStyle w:val="TableParagraph"/>
              <w:ind w:right="4601"/>
              <w:rPr>
                <w:b/>
                <w:sz w:val="18"/>
              </w:rPr>
            </w:pPr>
          </w:p>
        </w:tc>
      </w:tr>
    </w:tbl>
    <w:p w14:paraId="689B90E2" w14:textId="77777777" w:rsidR="009F7DDF" w:rsidRDefault="00CB4E3A">
      <w:pPr>
        <w:pStyle w:val="ListParagraph"/>
        <w:numPr>
          <w:ilvl w:val="0"/>
          <w:numId w:val="1"/>
        </w:numPr>
        <w:tabs>
          <w:tab w:val="left" w:pos="229"/>
        </w:tabs>
        <w:ind w:firstLine="0"/>
        <w:rPr>
          <w:sz w:val="14"/>
        </w:rPr>
      </w:pPr>
      <w:r>
        <w:rPr>
          <w:sz w:val="14"/>
        </w:rPr>
        <w:t>Some</w:t>
      </w:r>
      <w:r>
        <w:rPr>
          <w:spacing w:val="-2"/>
          <w:sz w:val="14"/>
        </w:rPr>
        <w:t xml:space="preserve"> </w:t>
      </w:r>
      <w:r>
        <w:rPr>
          <w:sz w:val="14"/>
        </w:rPr>
        <w:t>restrictions</w:t>
      </w:r>
      <w:r>
        <w:rPr>
          <w:spacing w:val="-4"/>
          <w:sz w:val="14"/>
        </w:rPr>
        <w:t xml:space="preserve"> </w:t>
      </w:r>
      <w:r>
        <w:rPr>
          <w:sz w:val="14"/>
        </w:rPr>
        <w:t>may</w:t>
      </w:r>
      <w:r>
        <w:rPr>
          <w:spacing w:val="-6"/>
          <w:sz w:val="14"/>
        </w:rPr>
        <w:t xml:space="preserve"> </w:t>
      </w:r>
      <w:r>
        <w:rPr>
          <w:sz w:val="14"/>
        </w:rPr>
        <w:t>apply.</w:t>
      </w:r>
      <w:r>
        <w:rPr>
          <w:spacing w:val="-2"/>
          <w:sz w:val="14"/>
        </w:rPr>
        <w:t xml:space="preserve"> </w:t>
      </w:r>
      <w:r>
        <w:rPr>
          <w:sz w:val="14"/>
        </w:rPr>
        <w:t>Rates</w:t>
      </w:r>
      <w:r>
        <w:rPr>
          <w:spacing w:val="-2"/>
          <w:sz w:val="14"/>
        </w:rPr>
        <w:t xml:space="preserve"> </w:t>
      </w:r>
      <w:r>
        <w:rPr>
          <w:sz w:val="14"/>
        </w:rPr>
        <w:t>available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2"/>
          <w:sz w:val="14"/>
        </w:rPr>
        <w:t xml:space="preserve"> </w:t>
      </w:r>
      <w:r>
        <w:rPr>
          <w:sz w:val="14"/>
        </w:rPr>
        <w:t>approved</w:t>
      </w:r>
      <w:r>
        <w:rPr>
          <w:spacing w:val="-2"/>
          <w:sz w:val="14"/>
        </w:rPr>
        <w:t xml:space="preserve"> </w:t>
      </w:r>
      <w:r>
        <w:rPr>
          <w:sz w:val="14"/>
        </w:rPr>
        <w:t>credit.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2"/>
          <w:sz w:val="14"/>
        </w:rPr>
        <w:t xml:space="preserve"> </w:t>
      </w:r>
      <w:r>
        <w:rPr>
          <w:sz w:val="14"/>
        </w:rPr>
        <w:t>all</w:t>
      </w:r>
      <w:r>
        <w:rPr>
          <w:spacing w:val="-1"/>
          <w:sz w:val="14"/>
        </w:rPr>
        <w:t xml:space="preserve"> </w:t>
      </w:r>
      <w:r>
        <w:rPr>
          <w:sz w:val="14"/>
        </w:rPr>
        <w:t>applicants will</w:t>
      </w:r>
      <w:r>
        <w:rPr>
          <w:spacing w:val="-4"/>
          <w:sz w:val="14"/>
        </w:rPr>
        <w:t xml:space="preserve"> </w:t>
      </w:r>
      <w:r>
        <w:rPr>
          <w:sz w:val="14"/>
        </w:rPr>
        <w:t>qualify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lowest</w:t>
      </w:r>
      <w:r>
        <w:rPr>
          <w:spacing w:val="-4"/>
          <w:sz w:val="14"/>
        </w:rPr>
        <w:t xml:space="preserve"> </w:t>
      </w:r>
      <w:r>
        <w:rPr>
          <w:sz w:val="14"/>
        </w:rPr>
        <w:t>rate.</w:t>
      </w:r>
    </w:p>
    <w:p w14:paraId="3312126F" w14:textId="77777777" w:rsidR="009F7DDF" w:rsidRDefault="00CB4E3A">
      <w:pPr>
        <w:pStyle w:val="ListParagraph"/>
        <w:numPr>
          <w:ilvl w:val="0"/>
          <w:numId w:val="1"/>
        </w:numPr>
        <w:tabs>
          <w:tab w:val="left" w:pos="229"/>
        </w:tabs>
        <w:spacing w:before="47" w:line="242" w:lineRule="auto"/>
        <w:ind w:right="112" w:firstLine="0"/>
        <w:rPr>
          <w:sz w:val="14"/>
        </w:rPr>
      </w:pPr>
      <w:r>
        <w:rPr>
          <w:sz w:val="14"/>
        </w:rPr>
        <w:t>0.25% discount with e-Statements and automated payments on select loan types. (Rate discounts not available on Variable Rate Lines of Credit, Variable Rate Home Equity Lines of Credit, Visa® and</w:t>
      </w:r>
      <w:r>
        <w:rPr>
          <w:spacing w:val="-10"/>
          <w:sz w:val="14"/>
        </w:rPr>
        <w:t xml:space="preserve"> </w:t>
      </w:r>
      <w:r>
        <w:rPr>
          <w:sz w:val="14"/>
        </w:rPr>
        <w:t>Mortgages).</w:t>
      </w:r>
    </w:p>
    <w:p w14:paraId="5759E81E" w14:textId="77777777" w:rsidR="009F7DDF" w:rsidRDefault="00CB4E3A">
      <w:pPr>
        <w:pStyle w:val="ListParagraph"/>
        <w:numPr>
          <w:ilvl w:val="0"/>
          <w:numId w:val="1"/>
        </w:numPr>
        <w:tabs>
          <w:tab w:val="left" w:pos="229"/>
        </w:tabs>
        <w:spacing w:before="62" w:line="333" w:lineRule="auto"/>
        <w:ind w:right="5967" w:firstLine="0"/>
        <w:rPr>
          <w:sz w:val="1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A97B468" wp14:editId="38F0C469">
            <wp:simplePos x="0" y="0"/>
            <wp:positionH relativeFrom="page">
              <wp:posOffset>6705854</wp:posOffset>
            </wp:positionH>
            <wp:positionV relativeFrom="paragraph">
              <wp:posOffset>63789</wp:posOffset>
            </wp:positionV>
            <wp:extent cx="609587" cy="6095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7" cy="6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07ABC6B1" wp14:editId="63F21FE8">
            <wp:simplePos x="0" y="0"/>
            <wp:positionH relativeFrom="page">
              <wp:posOffset>5281040</wp:posOffset>
            </wp:positionH>
            <wp:positionV relativeFrom="paragraph">
              <wp:posOffset>102453</wp:posOffset>
            </wp:positionV>
            <wp:extent cx="1285366" cy="60895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66" cy="60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Rates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terms</w:t>
      </w:r>
      <w:r>
        <w:rPr>
          <w:spacing w:val="-4"/>
          <w:sz w:val="14"/>
        </w:rPr>
        <w:t xml:space="preserve"> </w:t>
      </w:r>
      <w:r>
        <w:rPr>
          <w:sz w:val="14"/>
        </w:rPr>
        <w:t>may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different</w:t>
      </w:r>
      <w:r>
        <w:rPr>
          <w:spacing w:val="-2"/>
          <w:sz w:val="14"/>
        </w:rPr>
        <w:t xml:space="preserve"> </w:t>
      </w:r>
      <w:r>
        <w:rPr>
          <w:sz w:val="14"/>
        </w:rPr>
        <w:t>as</w:t>
      </w:r>
      <w:r>
        <w:rPr>
          <w:spacing w:val="-2"/>
          <w:sz w:val="14"/>
        </w:rPr>
        <w:t xml:space="preserve"> </w:t>
      </w:r>
      <w:r>
        <w:rPr>
          <w:sz w:val="14"/>
        </w:rPr>
        <w:t>determined</w:t>
      </w:r>
      <w:r>
        <w:rPr>
          <w:spacing w:val="-2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collateral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individual credit</w:t>
      </w:r>
      <w:r>
        <w:rPr>
          <w:spacing w:val="-2"/>
          <w:sz w:val="14"/>
        </w:rPr>
        <w:t xml:space="preserve"> </w:t>
      </w:r>
      <w:r>
        <w:rPr>
          <w:sz w:val="14"/>
        </w:rPr>
        <w:t>worthiness. 4 No closing costs with minimum advance and line of</w:t>
      </w:r>
      <w:r>
        <w:rPr>
          <w:spacing w:val="-19"/>
          <w:sz w:val="14"/>
        </w:rPr>
        <w:t xml:space="preserve"> </w:t>
      </w:r>
      <w:r>
        <w:rPr>
          <w:sz w:val="14"/>
        </w:rPr>
        <w:t>$10,000</w:t>
      </w:r>
    </w:p>
    <w:p w14:paraId="2F2A9ECA" w14:textId="77777777" w:rsidR="009F7DDF" w:rsidRDefault="00CB4E3A">
      <w:pPr>
        <w:pStyle w:val="BodyText"/>
        <w:spacing w:line="379" w:lineRule="auto"/>
        <w:ind w:right="7883"/>
      </w:pPr>
      <w:r>
        <w:t>5 Freedom will pay the closing costs up to a maximum of $1,000 6 Rate quoted based on 36 month term, $ 2,500 up to $25,000</w:t>
      </w:r>
    </w:p>
    <w:p w14:paraId="111A87B3" w14:textId="77777777" w:rsidR="009F7DDF" w:rsidRDefault="009A3C79">
      <w:pPr>
        <w:pStyle w:val="BodyText"/>
      </w:pPr>
      <w:r>
        <w:t xml:space="preserve">7 Based on Prime Rate. </w:t>
      </w:r>
      <w:r w:rsidR="00CB4E3A">
        <w:t>This is a variable rate product.</w:t>
      </w:r>
    </w:p>
    <w:sectPr w:rsidR="009F7DDF">
      <w:type w:val="continuous"/>
      <w:pgSz w:w="12240" w:h="15840"/>
      <w:pgMar w:top="18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28D9"/>
    <w:multiLevelType w:val="hybridMultilevel"/>
    <w:tmpl w:val="87289816"/>
    <w:lvl w:ilvl="0" w:tplc="157A5FB8">
      <w:start w:val="1"/>
      <w:numFmt w:val="decimal"/>
      <w:lvlText w:val="%1"/>
      <w:lvlJc w:val="left"/>
      <w:pPr>
        <w:ind w:left="112" w:hanging="116"/>
        <w:jc w:val="left"/>
      </w:pPr>
      <w:rPr>
        <w:rFonts w:ascii="Arial" w:eastAsia="Arial" w:hAnsi="Arial" w:cs="Arial" w:hint="default"/>
        <w:w w:val="99"/>
        <w:sz w:val="14"/>
        <w:szCs w:val="14"/>
      </w:rPr>
    </w:lvl>
    <w:lvl w:ilvl="1" w:tplc="8B2C99BA">
      <w:numFmt w:val="bullet"/>
      <w:lvlText w:val="•"/>
      <w:lvlJc w:val="left"/>
      <w:pPr>
        <w:ind w:left="1308" w:hanging="116"/>
      </w:pPr>
      <w:rPr>
        <w:rFonts w:hint="default"/>
      </w:rPr>
    </w:lvl>
    <w:lvl w:ilvl="2" w:tplc="E6C842BE">
      <w:numFmt w:val="bullet"/>
      <w:lvlText w:val="•"/>
      <w:lvlJc w:val="left"/>
      <w:pPr>
        <w:ind w:left="2496" w:hanging="116"/>
      </w:pPr>
      <w:rPr>
        <w:rFonts w:hint="default"/>
      </w:rPr>
    </w:lvl>
    <w:lvl w:ilvl="3" w:tplc="EF60DC36">
      <w:numFmt w:val="bullet"/>
      <w:lvlText w:val="•"/>
      <w:lvlJc w:val="left"/>
      <w:pPr>
        <w:ind w:left="3684" w:hanging="116"/>
      </w:pPr>
      <w:rPr>
        <w:rFonts w:hint="default"/>
      </w:rPr>
    </w:lvl>
    <w:lvl w:ilvl="4" w:tplc="BB38F6D4">
      <w:numFmt w:val="bullet"/>
      <w:lvlText w:val="•"/>
      <w:lvlJc w:val="left"/>
      <w:pPr>
        <w:ind w:left="4872" w:hanging="116"/>
      </w:pPr>
      <w:rPr>
        <w:rFonts w:hint="default"/>
      </w:rPr>
    </w:lvl>
    <w:lvl w:ilvl="5" w:tplc="D0560AD0">
      <w:numFmt w:val="bullet"/>
      <w:lvlText w:val="•"/>
      <w:lvlJc w:val="left"/>
      <w:pPr>
        <w:ind w:left="6060" w:hanging="116"/>
      </w:pPr>
      <w:rPr>
        <w:rFonts w:hint="default"/>
      </w:rPr>
    </w:lvl>
    <w:lvl w:ilvl="6" w:tplc="1F08BD9E">
      <w:numFmt w:val="bullet"/>
      <w:lvlText w:val="•"/>
      <w:lvlJc w:val="left"/>
      <w:pPr>
        <w:ind w:left="7248" w:hanging="116"/>
      </w:pPr>
      <w:rPr>
        <w:rFonts w:hint="default"/>
      </w:rPr>
    </w:lvl>
    <w:lvl w:ilvl="7" w:tplc="FA343300">
      <w:numFmt w:val="bullet"/>
      <w:lvlText w:val="•"/>
      <w:lvlJc w:val="left"/>
      <w:pPr>
        <w:ind w:left="8436" w:hanging="116"/>
      </w:pPr>
      <w:rPr>
        <w:rFonts w:hint="default"/>
      </w:rPr>
    </w:lvl>
    <w:lvl w:ilvl="8" w:tplc="1578DBCE">
      <w:numFmt w:val="bullet"/>
      <w:lvlText w:val="•"/>
      <w:lvlJc w:val="left"/>
      <w:pPr>
        <w:ind w:left="9624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DF"/>
    <w:rsid w:val="00003944"/>
    <w:rsid w:val="00026B4F"/>
    <w:rsid w:val="0004596A"/>
    <w:rsid w:val="000635FC"/>
    <w:rsid w:val="0006685A"/>
    <w:rsid w:val="000764D2"/>
    <w:rsid w:val="000B34B4"/>
    <w:rsid w:val="000B4082"/>
    <w:rsid w:val="001039A7"/>
    <w:rsid w:val="00157016"/>
    <w:rsid w:val="001B1D65"/>
    <w:rsid w:val="002138E2"/>
    <w:rsid w:val="002B0A1E"/>
    <w:rsid w:val="003354E0"/>
    <w:rsid w:val="00344D31"/>
    <w:rsid w:val="003612B1"/>
    <w:rsid w:val="00361C80"/>
    <w:rsid w:val="003663A6"/>
    <w:rsid w:val="003B5E61"/>
    <w:rsid w:val="003E195C"/>
    <w:rsid w:val="00413F02"/>
    <w:rsid w:val="004758C3"/>
    <w:rsid w:val="004A1A00"/>
    <w:rsid w:val="004C3A10"/>
    <w:rsid w:val="004E3110"/>
    <w:rsid w:val="004E7280"/>
    <w:rsid w:val="00505587"/>
    <w:rsid w:val="00553CE8"/>
    <w:rsid w:val="005666A3"/>
    <w:rsid w:val="0057226E"/>
    <w:rsid w:val="005C495E"/>
    <w:rsid w:val="0063381A"/>
    <w:rsid w:val="00660F48"/>
    <w:rsid w:val="006A11EE"/>
    <w:rsid w:val="006B5003"/>
    <w:rsid w:val="006C6067"/>
    <w:rsid w:val="006C7613"/>
    <w:rsid w:val="006F43F2"/>
    <w:rsid w:val="00701A32"/>
    <w:rsid w:val="007A44E4"/>
    <w:rsid w:val="007F75D1"/>
    <w:rsid w:val="00833EE7"/>
    <w:rsid w:val="00910082"/>
    <w:rsid w:val="00950E48"/>
    <w:rsid w:val="009A3C79"/>
    <w:rsid w:val="009D532C"/>
    <w:rsid w:val="009F68EF"/>
    <w:rsid w:val="009F7DDF"/>
    <w:rsid w:val="00A032CC"/>
    <w:rsid w:val="00A07AA3"/>
    <w:rsid w:val="00A60AC8"/>
    <w:rsid w:val="00A67DED"/>
    <w:rsid w:val="00AA11D5"/>
    <w:rsid w:val="00AB49B2"/>
    <w:rsid w:val="00AE0EED"/>
    <w:rsid w:val="00AF668F"/>
    <w:rsid w:val="00B26D87"/>
    <w:rsid w:val="00B9300B"/>
    <w:rsid w:val="00BF59C9"/>
    <w:rsid w:val="00C679BD"/>
    <w:rsid w:val="00CB4E3A"/>
    <w:rsid w:val="00D44EED"/>
    <w:rsid w:val="00DD41E1"/>
    <w:rsid w:val="00E12020"/>
    <w:rsid w:val="00E34E39"/>
    <w:rsid w:val="00E80287"/>
    <w:rsid w:val="00E823B2"/>
    <w:rsid w:val="00F50C54"/>
    <w:rsid w:val="00F618C8"/>
    <w:rsid w:val="00F66D91"/>
    <w:rsid w:val="00F9600B"/>
    <w:rsid w:val="00FA4DF8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4499"/>
  <w15:docId w15:val="{0D7CBE4F-BC57-4714-888C-144498D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07" w:lineRule="exact"/>
      <w:ind w:left="626" w:right="4009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59"/>
      <w:ind w:left="235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2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omfcu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Schmidt</dc:creator>
  <cp:lastModifiedBy>Dawn Hamilton</cp:lastModifiedBy>
  <cp:revision>3</cp:revision>
  <cp:lastPrinted>2018-12-27T18:27:00Z</cp:lastPrinted>
  <dcterms:created xsi:type="dcterms:W3CDTF">2019-11-14T20:08:00Z</dcterms:created>
  <dcterms:modified xsi:type="dcterms:W3CDTF">2019-11-14T20:09:00Z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2017-12-14T00:00:00Z</vt:filetime>
  </property>
</Properties>
</file>